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A9254" w14:textId="6B200A46" w:rsidR="00FF4377" w:rsidRDefault="00861462" w:rsidP="00861462">
      <w:pPr>
        <w:spacing w:after="0" w:line="240" w:lineRule="auto"/>
        <w:ind w:left="851"/>
        <w:jc w:val="center"/>
        <w:rPr>
          <w:b/>
          <w:bCs/>
          <w:color w:val="5F497A" w:themeColor="accent4" w:themeShade="BF"/>
          <w:sz w:val="28"/>
          <w:szCs w:val="28"/>
        </w:rPr>
      </w:pPr>
      <w:r w:rsidRPr="00861462">
        <w:rPr>
          <w:b/>
          <w:bCs/>
          <w:color w:val="5F497A" w:themeColor="accent4" w:themeShade="BF"/>
          <w:sz w:val="28"/>
          <w:szCs w:val="28"/>
        </w:rPr>
        <w:t>Tabla de aplicabilidad de las Obligaciones de transparencia comunes 202</w:t>
      </w:r>
      <w:r w:rsidR="000B57ED">
        <w:rPr>
          <w:b/>
          <w:bCs/>
          <w:color w:val="5F497A" w:themeColor="accent4" w:themeShade="BF"/>
          <w:sz w:val="28"/>
          <w:szCs w:val="28"/>
        </w:rPr>
        <w:t>6</w:t>
      </w:r>
      <w:bookmarkStart w:id="0" w:name="_GoBack"/>
      <w:bookmarkEnd w:id="0"/>
      <w:r w:rsidRPr="00861462">
        <w:rPr>
          <w:b/>
          <w:bCs/>
          <w:color w:val="5F497A" w:themeColor="accent4" w:themeShade="BF"/>
          <w:sz w:val="28"/>
          <w:szCs w:val="28"/>
        </w:rPr>
        <w:t xml:space="preserve"> del Tribunal Electoral del Estado de Campeche.</w:t>
      </w:r>
    </w:p>
    <w:p w14:paraId="05C906A5" w14:textId="77777777" w:rsidR="00861462" w:rsidRPr="00861462" w:rsidRDefault="00861462" w:rsidP="00861462">
      <w:pPr>
        <w:spacing w:after="0" w:line="240" w:lineRule="auto"/>
        <w:ind w:left="851"/>
        <w:jc w:val="center"/>
        <w:rPr>
          <w:b/>
          <w:bCs/>
          <w:i/>
          <w:color w:val="5F497A" w:themeColor="accent4" w:themeShade="BF"/>
          <w:sz w:val="28"/>
          <w:szCs w:val="28"/>
        </w:rPr>
      </w:pPr>
    </w:p>
    <w:p w14:paraId="76FC7EFF" w14:textId="71EEF83F" w:rsidR="00FF4377" w:rsidRPr="000D26CA" w:rsidRDefault="00FF4377" w:rsidP="00FF4377">
      <w:pPr>
        <w:spacing w:after="0" w:line="240" w:lineRule="auto"/>
        <w:ind w:left="851"/>
        <w:jc w:val="both"/>
        <w:rPr>
          <w:rFonts w:ascii="Calibri" w:eastAsia="Times New Roman" w:hAnsi="Calibri" w:cs="Times New Roman"/>
          <w:b/>
          <w:bCs/>
          <w:color w:val="60497A"/>
        </w:rPr>
      </w:pPr>
      <w:r w:rsidRPr="000D26CA">
        <w:rPr>
          <w:rFonts w:ascii="Calibri" w:eastAsia="Times New Roman" w:hAnsi="Calibri" w:cs="Times New Roman"/>
          <w:b/>
          <w:bCs/>
          <w:i/>
          <w:color w:val="60497A"/>
          <w:sz w:val="24"/>
          <w:szCs w:val="24"/>
        </w:rPr>
        <w:t>Artículo 7</w:t>
      </w:r>
      <w:r>
        <w:rPr>
          <w:rFonts w:ascii="Calibri" w:eastAsia="Times New Roman" w:hAnsi="Calibri" w:cs="Times New Roman"/>
          <w:b/>
          <w:bCs/>
          <w:i/>
          <w:color w:val="60497A"/>
          <w:sz w:val="24"/>
          <w:szCs w:val="24"/>
        </w:rPr>
        <w:t>4</w:t>
      </w:r>
      <w:r w:rsidRPr="000D26CA">
        <w:rPr>
          <w:rFonts w:ascii="Calibri" w:eastAsia="Times New Roman" w:hAnsi="Calibri" w:cs="Times New Roman"/>
          <w:b/>
          <w:bCs/>
          <w:i/>
          <w:color w:val="60497A"/>
          <w:sz w:val="24"/>
          <w:szCs w:val="24"/>
        </w:rPr>
        <w:t>.</w:t>
      </w:r>
      <w:r w:rsidRPr="000D26CA">
        <w:rPr>
          <w:i/>
        </w:rPr>
        <w:t xml:space="preserve"> </w:t>
      </w:r>
      <w:r w:rsidR="00D97164">
        <w:t>Los sujetos obligados deberán mantener actualizada, por lo menos cada tres meses, la información para el cumplimiento de sus obligaciones en materia de transparencia, salvo que la Ley General, la presente Ley y otras disposiciones normativas establezcan un plazo diverso. La publicación de la información deberá indicar el sujeto obligado encargado de generarla, así como la fecha de su última actualización. Los sujetos obligados deberán poner a disposición del público y mantener actualizada en los respectivos medios electrónicos, de acuerdo con sus facultades, atribuciones, funciones u objeto social, según corresponda, la información, por lo menos, de los temas, documentos y políticas que a continuación se señalan:</w:t>
      </w:r>
    </w:p>
    <w:p w14:paraId="4FA0FEB6" w14:textId="77777777" w:rsidR="00FF4377" w:rsidRPr="000D26CA" w:rsidRDefault="00FF4377" w:rsidP="00FF4377">
      <w:pPr>
        <w:spacing w:after="0" w:line="240" w:lineRule="auto"/>
        <w:ind w:left="851"/>
        <w:jc w:val="both"/>
        <w:rPr>
          <w:rFonts w:ascii="Calibri" w:eastAsia="Times New Roman" w:hAnsi="Calibri" w:cs="Times New Roman"/>
        </w:rPr>
      </w:pPr>
    </w:p>
    <w:tbl>
      <w:tblPr>
        <w:tblW w:w="52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20" w:firstRow="1" w:lastRow="0" w:firstColumn="0" w:lastColumn="0" w:noHBand="0" w:noVBand="1"/>
      </w:tblPr>
      <w:tblGrid>
        <w:gridCol w:w="950"/>
        <w:gridCol w:w="1451"/>
        <w:gridCol w:w="1451"/>
        <w:gridCol w:w="743"/>
        <w:gridCol w:w="3320"/>
        <w:gridCol w:w="2803"/>
        <w:gridCol w:w="2943"/>
      </w:tblGrid>
      <w:tr w:rsidR="00FF4377" w:rsidRPr="000D26CA" w14:paraId="7B528D3F" w14:textId="77777777" w:rsidTr="00CE58E2">
        <w:trPr>
          <w:trHeight w:val="132"/>
          <w:tblHeader/>
        </w:trPr>
        <w:tc>
          <w:tcPr>
            <w:tcW w:w="348" w:type="pct"/>
            <w:vMerge w:val="restart"/>
            <w:shd w:val="clear" w:color="000000" w:fill="60497A"/>
            <w:vAlign w:val="center"/>
            <w:hideMark/>
          </w:tcPr>
          <w:p w14:paraId="6E58728B" w14:textId="77777777" w:rsidR="00FF4377" w:rsidRPr="000D26CA" w:rsidRDefault="00FF4377" w:rsidP="00CE58E2">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Orden de gobierno</w:t>
            </w:r>
          </w:p>
        </w:tc>
        <w:tc>
          <w:tcPr>
            <w:tcW w:w="531" w:type="pct"/>
            <w:vMerge w:val="restart"/>
            <w:shd w:val="clear" w:color="000000" w:fill="60497A"/>
            <w:vAlign w:val="center"/>
            <w:hideMark/>
          </w:tcPr>
          <w:p w14:paraId="522F23F3" w14:textId="77777777" w:rsidR="00FF4377" w:rsidRPr="000D26CA" w:rsidRDefault="00FF4377" w:rsidP="00CE58E2">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Poder de gobierno o ámbito al que pertenece</w:t>
            </w:r>
          </w:p>
        </w:tc>
        <w:tc>
          <w:tcPr>
            <w:tcW w:w="531" w:type="pct"/>
            <w:vMerge w:val="restart"/>
            <w:shd w:val="clear" w:color="000000" w:fill="60497A"/>
            <w:vAlign w:val="center"/>
            <w:hideMark/>
          </w:tcPr>
          <w:p w14:paraId="7582F904" w14:textId="77777777" w:rsidR="00FF4377" w:rsidRPr="000D26CA" w:rsidRDefault="00FF4377" w:rsidP="00CE58E2">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Tipo de sujeto obligado</w:t>
            </w:r>
          </w:p>
          <w:p w14:paraId="3C980331" w14:textId="77777777" w:rsidR="00FF4377" w:rsidRPr="000D26CA" w:rsidRDefault="00FF4377" w:rsidP="00CE58E2">
            <w:pPr>
              <w:spacing w:after="0" w:line="240" w:lineRule="auto"/>
              <w:rPr>
                <w:rFonts w:ascii="Calibri" w:eastAsia="Times New Roman" w:hAnsi="Calibri" w:cs="Times New Roman"/>
                <w:b/>
                <w:bCs/>
                <w:color w:val="FFFFFF"/>
                <w:sz w:val="20"/>
                <w:szCs w:val="20"/>
              </w:rPr>
            </w:pPr>
          </w:p>
        </w:tc>
        <w:tc>
          <w:tcPr>
            <w:tcW w:w="3590" w:type="pct"/>
            <w:gridSpan w:val="4"/>
            <w:shd w:val="clear" w:color="000000" w:fill="60497A"/>
            <w:vAlign w:val="center"/>
            <w:hideMark/>
          </w:tcPr>
          <w:p w14:paraId="2EBF48A4" w14:textId="77777777" w:rsidR="00FF4377" w:rsidRPr="00A37573" w:rsidRDefault="00A37573" w:rsidP="00A37573">
            <w:pPr>
              <w:spacing w:after="0" w:line="240" w:lineRule="auto"/>
              <w:jc w:val="center"/>
              <w:rPr>
                <w:rFonts w:ascii="Calibri" w:eastAsia="Times New Roman" w:hAnsi="Calibri" w:cs="Times New Roman"/>
                <w:b/>
                <w:bCs/>
                <w:color w:val="FFFFFF"/>
                <w:sz w:val="20"/>
                <w:szCs w:val="20"/>
              </w:rPr>
            </w:pPr>
            <w:r>
              <w:rPr>
                <w:b/>
                <w:color w:val="FFFFFF" w:themeColor="background1"/>
              </w:rPr>
              <w:t xml:space="preserve">Artículo 74. </w:t>
            </w:r>
            <w:r w:rsidRPr="00A37573">
              <w:rPr>
                <w:b/>
                <w:color w:val="FFFFFF" w:themeColor="background1"/>
              </w:rPr>
              <w:t>LEY DE TRANSPARENCIA Y ACCESO A LA INFORMACIÓN PÚBLICA DEL ESTADO DE CAMPECHE</w:t>
            </w:r>
          </w:p>
        </w:tc>
      </w:tr>
      <w:tr w:rsidR="00FF4377" w:rsidRPr="000D26CA" w14:paraId="1F0C1679" w14:textId="77777777" w:rsidTr="00CE58E2">
        <w:trPr>
          <w:trHeight w:val="1334"/>
          <w:tblHeader/>
        </w:trPr>
        <w:tc>
          <w:tcPr>
            <w:tcW w:w="348" w:type="pct"/>
            <w:vMerge/>
            <w:vAlign w:val="center"/>
            <w:hideMark/>
          </w:tcPr>
          <w:p w14:paraId="2901A9A4" w14:textId="77777777" w:rsidR="00FF4377" w:rsidRPr="000D26CA" w:rsidRDefault="00FF4377" w:rsidP="00CE58E2">
            <w:pPr>
              <w:spacing w:after="0" w:line="240" w:lineRule="auto"/>
              <w:rPr>
                <w:rFonts w:ascii="Calibri" w:eastAsia="Times New Roman" w:hAnsi="Calibri" w:cs="Times New Roman"/>
                <w:b/>
                <w:bCs/>
                <w:color w:val="FFFFFF"/>
                <w:sz w:val="20"/>
                <w:szCs w:val="20"/>
              </w:rPr>
            </w:pPr>
          </w:p>
        </w:tc>
        <w:tc>
          <w:tcPr>
            <w:tcW w:w="531" w:type="pct"/>
            <w:vMerge/>
            <w:vAlign w:val="center"/>
            <w:hideMark/>
          </w:tcPr>
          <w:p w14:paraId="3FD5C6E1" w14:textId="77777777" w:rsidR="00FF4377" w:rsidRPr="000D26CA" w:rsidRDefault="00FF4377" w:rsidP="00CE58E2">
            <w:pPr>
              <w:spacing w:after="0" w:line="240" w:lineRule="auto"/>
              <w:rPr>
                <w:rFonts w:ascii="Calibri" w:eastAsia="Times New Roman" w:hAnsi="Calibri" w:cs="Times New Roman"/>
                <w:b/>
                <w:bCs/>
                <w:color w:val="FFFFFF"/>
                <w:sz w:val="20"/>
                <w:szCs w:val="20"/>
              </w:rPr>
            </w:pPr>
          </w:p>
        </w:tc>
        <w:tc>
          <w:tcPr>
            <w:tcW w:w="531" w:type="pct"/>
            <w:vMerge/>
            <w:shd w:val="clear" w:color="000000" w:fill="60497A"/>
            <w:vAlign w:val="center"/>
            <w:hideMark/>
          </w:tcPr>
          <w:p w14:paraId="073B7877" w14:textId="77777777" w:rsidR="00FF4377" w:rsidRPr="000D26CA" w:rsidRDefault="00FF4377" w:rsidP="00CE58E2">
            <w:pPr>
              <w:spacing w:after="0" w:line="240" w:lineRule="auto"/>
              <w:jc w:val="center"/>
              <w:rPr>
                <w:rFonts w:ascii="Calibri" w:eastAsia="Times New Roman" w:hAnsi="Calibri" w:cs="Times New Roman"/>
                <w:b/>
                <w:bCs/>
                <w:color w:val="FFFFFF"/>
                <w:sz w:val="20"/>
                <w:szCs w:val="20"/>
              </w:rPr>
            </w:pPr>
          </w:p>
        </w:tc>
        <w:tc>
          <w:tcPr>
            <w:tcW w:w="1487" w:type="pct"/>
            <w:gridSpan w:val="2"/>
            <w:shd w:val="clear" w:color="000000" w:fill="60497A"/>
            <w:vAlign w:val="center"/>
            <w:hideMark/>
          </w:tcPr>
          <w:p w14:paraId="0F890EBA" w14:textId="77777777" w:rsidR="00FF4377" w:rsidRPr="000D26CA" w:rsidRDefault="00FF4377" w:rsidP="00CE58E2">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Fracción</w:t>
            </w:r>
          </w:p>
        </w:tc>
        <w:tc>
          <w:tcPr>
            <w:tcW w:w="1026" w:type="pct"/>
            <w:shd w:val="clear" w:color="000000" w:fill="60497A"/>
            <w:vAlign w:val="center"/>
            <w:hideMark/>
          </w:tcPr>
          <w:p w14:paraId="1806B077" w14:textId="77777777" w:rsidR="00FF4377" w:rsidRPr="000D26CA" w:rsidRDefault="00FF4377" w:rsidP="00CE58E2">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Aplicabilidad</w:t>
            </w:r>
          </w:p>
        </w:tc>
        <w:tc>
          <w:tcPr>
            <w:tcW w:w="1077" w:type="pct"/>
            <w:shd w:val="clear" w:color="000000" w:fill="60497A"/>
            <w:vAlign w:val="center"/>
            <w:hideMark/>
          </w:tcPr>
          <w:p w14:paraId="53AC963A" w14:textId="77777777" w:rsidR="00FF4377" w:rsidRPr="000D26CA" w:rsidRDefault="00FF4377" w:rsidP="00CE58E2">
            <w:pPr>
              <w:spacing w:after="0" w:line="240" w:lineRule="auto"/>
              <w:jc w:val="center"/>
              <w:rPr>
                <w:rFonts w:ascii="Calibri" w:eastAsia="Times New Roman" w:hAnsi="Calibri" w:cs="Times New Roman"/>
                <w:b/>
                <w:bCs/>
                <w:color w:val="FFFFFF"/>
                <w:sz w:val="20"/>
                <w:szCs w:val="20"/>
              </w:rPr>
            </w:pPr>
            <w:r w:rsidRPr="000D26CA">
              <w:rPr>
                <w:rFonts w:ascii="Calibri" w:eastAsia="Times New Roman" w:hAnsi="Calibri" w:cs="Times New Roman"/>
                <w:b/>
                <w:bCs/>
                <w:color w:val="FFFFFF"/>
                <w:sz w:val="20"/>
                <w:szCs w:val="20"/>
              </w:rPr>
              <w:t>Área(s) o unidad(es) administrativa(s) genera(n) o posee(n) la información</w:t>
            </w:r>
          </w:p>
        </w:tc>
      </w:tr>
      <w:tr w:rsidR="00FF4377" w:rsidRPr="000D26CA" w14:paraId="100C550C" w14:textId="77777777" w:rsidTr="00CE58E2">
        <w:trPr>
          <w:trHeight w:val="1790"/>
        </w:trPr>
        <w:tc>
          <w:tcPr>
            <w:tcW w:w="348" w:type="pct"/>
            <w:vMerge w:val="restart"/>
            <w:shd w:val="clear" w:color="000000" w:fill="FFFFFF"/>
            <w:vAlign w:val="center"/>
            <w:hideMark/>
          </w:tcPr>
          <w:p w14:paraId="2DC6ECE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Estatal </w:t>
            </w:r>
          </w:p>
          <w:p w14:paraId="437B6F06"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715F24D9"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6A1599B5"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9B69EC7"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DF612F5"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74421299"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25D0705E"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873987F"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15AE0B84"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0FC9674"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0524AF45"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6B649659"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0CE8BB96"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77128A8"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2B319398"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27F7EA8A"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6CED6C13"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6B57FABA"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293AAC14"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AE85481"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DFEBF84"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105FEF3"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1E127B82"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618EBCA"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51A7BC0"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p w14:paraId="240A46A6"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3945163D"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2A72E406"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14A2870F"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3A240BDD"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13E7E6B8"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28AD49F"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630B9EF1"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FDD72D2"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7D8AB202"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CDC011E"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2F23C89F"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p w14:paraId="0AD444BF"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0C5E03B8"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0DC16364"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F0EB9FC"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0301DD68"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79977E9F"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3E1A189"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1FED46B"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6827E9EE"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E46403A"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81AD912"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c>
          <w:tcPr>
            <w:tcW w:w="531" w:type="pct"/>
            <w:vMerge w:val="restart"/>
            <w:shd w:val="clear" w:color="000000" w:fill="FFFFFF"/>
            <w:vAlign w:val="center"/>
            <w:hideMark/>
          </w:tcPr>
          <w:p w14:paraId="490665E0"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Organismos autónomos</w:t>
            </w:r>
          </w:p>
          <w:p w14:paraId="157F1027"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69B7079"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436B6A9"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20A5007"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70AD0630"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38D363FD"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20AFA0D4"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0CB9962C"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6C2CF74"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3A9D7B32"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468BEFC6"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017A6B21"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06C8F8D"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6FCC07C3"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0152AC98"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BB3F44C"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21AFE07A"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73437797"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7E4FE2CC"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9BCB18E"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36F481C2"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D22BBE7"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188F7140"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51F8600B"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p w14:paraId="40895DE3" w14:textId="77777777" w:rsidR="00FF4377" w:rsidRPr="000D26CA" w:rsidRDefault="00FF4377" w:rsidP="00CE58E2">
            <w:pPr>
              <w:spacing w:after="0" w:line="240" w:lineRule="auto"/>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p w14:paraId="70E3A9C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val="restart"/>
            <w:shd w:val="clear" w:color="000000" w:fill="FFFFFF"/>
            <w:vAlign w:val="center"/>
            <w:hideMark/>
          </w:tcPr>
          <w:p w14:paraId="68F508BD" w14:textId="77777777" w:rsidR="00FF4377" w:rsidRPr="000D26CA" w:rsidRDefault="00FF4377" w:rsidP="00CE58E2">
            <w:pPr>
              <w:spacing w:after="0" w:line="240" w:lineRule="auto"/>
              <w:rPr>
                <w:rFonts w:ascii="Calibri" w:eastAsia="Times New Roman" w:hAnsi="Calibri" w:cs="Times New Roman"/>
                <w:b/>
                <w:i/>
                <w:color w:val="000000"/>
                <w:sz w:val="20"/>
                <w:szCs w:val="20"/>
              </w:rPr>
            </w:pPr>
            <w:r w:rsidRPr="000D26CA">
              <w:rPr>
                <w:rFonts w:ascii="Calibri" w:eastAsia="Times New Roman" w:hAnsi="Calibri" w:cs="Times New Roman"/>
                <w:b/>
                <w:i/>
                <w:color w:val="000000"/>
                <w:sz w:val="20"/>
                <w:szCs w:val="20"/>
              </w:rPr>
              <w:lastRenderedPageBreak/>
              <w:t>Autónomos:</w:t>
            </w:r>
          </w:p>
          <w:p w14:paraId="1B5D2596" w14:textId="77777777" w:rsidR="00FF4377" w:rsidRPr="000D26CA" w:rsidRDefault="00FF4377" w:rsidP="00CE58E2">
            <w:pPr>
              <w:spacing w:after="0" w:line="240" w:lineRule="auto"/>
              <w:rPr>
                <w:rFonts w:ascii="Calibri" w:eastAsia="Times New Roman" w:hAnsi="Calibri" w:cs="Times New Roman"/>
                <w:color w:val="000000"/>
                <w:sz w:val="16"/>
                <w:szCs w:val="16"/>
              </w:rPr>
            </w:pPr>
          </w:p>
          <w:p w14:paraId="5F77A6AF" w14:textId="77777777" w:rsidR="00FF4377" w:rsidRPr="000D26CA" w:rsidRDefault="00FF4377" w:rsidP="00CE58E2">
            <w:pPr>
              <w:spacing w:after="0" w:line="240" w:lineRule="auto"/>
              <w:rPr>
                <w:rFonts w:ascii="Calibri" w:eastAsia="Times New Roman" w:hAnsi="Calibri" w:cs="Times New Roman"/>
                <w:color w:val="000000"/>
                <w:sz w:val="16"/>
                <w:szCs w:val="16"/>
              </w:rPr>
            </w:pPr>
          </w:p>
          <w:p w14:paraId="0C427473" w14:textId="77777777" w:rsidR="00FF4377" w:rsidRPr="000D26CA" w:rsidRDefault="00FF4377" w:rsidP="00CE58E2">
            <w:pPr>
              <w:spacing w:after="0" w:line="240" w:lineRule="auto"/>
              <w:rPr>
                <w:rFonts w:ascii="Calibri" w:eastAsia="Times New Roman" w:hAnsi="Calibri" w:cs="Times New Roman"/>
                <w:color w:val="000000"/>
                <w:sz w:val="16"/>
                <w:szCs w:val="16"/>
              </w:rPr>
            </w:pPr>
          </w:p>
          <w:p w14:paraId="6C7A1054" w14:textId="77777777" w:rsidR="00FF4377" w:rsidRPr="000D26CA" w:rsidRDefault="00FF4377" w:rsidP="00CE58E2">
            <w:pPr>
              <w:spacing w:after="0" w:line="240" w:lineRule="auto"/>
              <w:rPr>
                <w:rFonts w:ascii="Calibri" w:eastAsia="Times New Roman" w:hAnsi="Calibri" w:cs="Times New Roman"/>
                <w:color w:val="000000"/>
                <w:sz w:val="16"/>
                <w:szCs w:val="16"/>
              </w:rPr>
            </w:pPr>
          </w:p>
          <w:p w14:paraId="21D15B55" w14:textId="77777777" w:rsidR="00FF4377" w:rsidRPr="000D26CA" w:rsidRDefault="00FF4377" w:rsidP="00CE58E2">
            <w:pPr>
              <w:spacing w:after="0" w:line="240" w:lineRule="auto"/>
              <w:rPr>
                <w:rFonts w:ascii="Calibri" w:eastAsia="Times New Roman" w:hAnsi="Calibri" w:cs="Times New Roman"/>
                <w:color w:val="000000"/>
                <w:sz w:val="16"/>
                <w:szCs w:val="16"/>
              </w:rPr>
            </w:pPr>
          </w:p>
          <w:p w14:paraId="77A9863F" w14:textId="77777777" w:rsidR="00FF4377" w:rsidRPr="000D26CA" w:rsidRDefault="00FF4377" w:rsidP="00CE58E2">
            <w:pPr>
              <w:spacing w:after="0" w:line="240" w:lineRule="auto"/>
              <w:rPr>
                <w:rFonts w:ascii="Calibri" w:eastAsia="Times New Roman" w:hAnsi="Calibri" w:cs="Times New Roman"/>
                <w:color w:val="000000"/>
                <w:sz w:val="16"/>
                <w:szCs w:val="16"/>
              </w:rPr>
            </w:pPr>
          </w:p>
          <w:p w14:paraId="3D900BD5" w14:textId="77777777" w:rsidR="00FF4377" w:rsidRPr="000D26CA" w:rsidRDefault="00FF4377" w:rsidP="00CE58E2">
            <w:pPr>
              <w:spacing w:after="0" w:line="240" w:lineRule="auto"/>
              <w:rPr>
                <w:rFonts w:ascii="Calibri" w:eastAsia="Times New Roman" w:hAnsi="Calibri" w:cs="Times New Roman"/>
                <w:color w:val="000000"/>
                <w:sz w:val="16"/>
                <w:szCs w:val="16"/>
              </w:rPr>
            </w:pPr>
          </w:p>
          <w:p w14:paraId="5A22C86A" w14:textId="77777777" w:rsidR="00FF4377" w:rsidRPr="000D26CA" w:rsidRDefault="00FF4377" w:rsidP="00CE58E2">
            <w:pPr>
              <w:spacing w:after="0" w:line="240" w:lineRule="auto"/>
              <w:rPr>
                <w:rFonts w:ascii="Calibri" w:eastAsia="Times New Roman" w:hAnsi="Calibri" w:cs="Times New Roman"/>
                <w:color w:val="000000"/>
                <w:sz w:val="16"/>
                <w:szCs w:val="16"/>
              </w:rPr>
            </w:pPr>
          </w:p>
          <w:p w14:paraId="036F62C7" w14:textId="77777777" w:rsidR="00FF4377" w:rsidRPr="000D26CA" w:rsidRDefault="00FF4377" w:rsidP="00CE58E2">
            <w:pPr>
              <w:spacing w:after="0" w:line="240" w:lineRule="auto"/>
              <w:rPr>
                <w:rFonts w:ascii="Calibri" w:eastAsia="Times New Roman" w:hAnsi="Calibri" w:cs="Times New Roman"/>
                <w:color w:val="000000"/>
                <w:sz w:val="16"/>
                <w:szCs w:val="16"/>
              </w:rPr>
            </w:pPr>
          </w:p>
        </w:tc>
        <w:tc>
          <w:tcPr>
            <w:tcW w:w="272" w:type="pct"/>
            <w:shd w:val="clear" w:color="000000" w:fill="FFFFFF"/>
            <w:vAlign w:val="center"/>
            <w:hideMark/>
          </w:tcPr>
          <w:p w14:paraId="632D1EB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w:t>
            </w:r>
          </w:p>
        </w:tc>
        <w:tc>
          <w:tcPr>
            <w:tcW w:w="1215" w:type="pct"/>
            <w:shd w:val="clear" w:color="000000" w:fill="FFFFFF"/>
            <w:vAlign w:val="center"/>
            <w:hideMark/>
          </w:tcPr>
          <w:p w14:paraId="55005C0C"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 El marco normativo aplicable al sujeto obligado, en el que deberá incluirse leyes, códigos, reglamentos, decretos de creación, manuales administrativos, reglas de operación, criterios, políticas, entre otros;</w:t>
            </w:r>
          </w:p>
        </w:tc>
        <w:tc>
          <w:tcPr>
            <w:tcW w:w="1026" w:type="pct"/>
            <w:shd w:val="clear" w:color="000000" w:fill="FFFFFF"/>
            <w:vAlign w:val="center"/>
            <w:hideMark/>
          </w:tcPr>
          <w:p w14:paraId="09D82515" w14:textId="77777777" w:rsidR="00FF4377" w:rsidRPr="000D26CA" w:rsidRDefault="00FF4377" w:rsidP="00CE58E2">
            <w:pPr>
              <w:spacing w:after="0" w:line="240" w:lineRule="auto"/>
              <w:jc w:val="center"/>
              <w:rPr>
                <w:rFonts w:ascii="Calibri" w:eastAsia="Times New Roman" w:hAnsi="Calibri" w:cs="Times New Roman"/>
                <w:bCs/>
                <w:sz w:val="20"/>
                <w:szCs w:val="20"/>
              </w:rP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44135F9C"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Pleno</w:t>
            </w:r>
          </w:p>
          <w:p w14:paraId="3647BA5D"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Presidencia</w:t>
            </w:r>
          </w:p>
          <w:p w14:paraId="78C561B1"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Secretaria general de acuerdos</w:t>
            </w:r>
          </w:p>
          <w:p w14:paraId="4741B052"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Dirección de Administración</w:t>
            </w:r>
          </w:p>
          <w:p w14:paraId="3E161EB8"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Comunicación social </w:t>
            </w:r>
          </w:p>
          <w:p w14:paraId="71A54604"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Transparencia</w:t>
            </w:r>
          </w:p>
          <w:p w14:paraId="6C7C0B1A"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Control interno</w:t>
            </w:r>
          </w:p>
          <w:p w14:paraId="6DC2C3D4" w14:textId="77777777" w:rsidR="00FF4377" w:rsidRDefault="00FF4377" w:rsidP="00CE58E2">
            <w:pPr>
              <w:spacing w:after="0" w:line="240" w:lineRule="auto"/>
              <w:jc w:val="center"/>
              <w:rPr>
                <w:rFonts w:ascii="Calibri" w:eastAsia="Times New Roman" w:hAnsi="Calibri" w:cs="Times New Roman"/>
                <w:color w:val="000000"/>
                <w:sz w:val="20"/>
                <w:szCs w:val="20"/>
              </w:rPr>
            </w:pPr>
          </w:p>
          <w:p w14:paraId="63DF7EB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p>
        </w:tc>
      </w:tr>
      <w:tr w:rsidR="00FF4377" w:rsidRPr="000D26CA" w14:paraId="778B0E81" w14:textId="77777777" w:rsidTr="00CE58E2">
        <w:trPr>
          <w:trHeight w:val="1555"/>
        </w:trPr>
        <w:tc>
          <w:tcPr>
            <w:tcW w:w="348" w:type="pct"/>
            <w:vMerge/>
            <w:shd w:val="clear" w:color="000000" w:fill="FFFFFF"/>
            <w:vAlign w:val="center"/>
            <w:hideMark/>
          </w:tcPr>
          <w:p w14:paraId="442773CB"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89202B2"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47E393C"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09669315"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II</w:t>
            </w:r>
          </w:p>
        </w:tc>
        <w:tc>
          <w:tcPr>
            <w:tcW w:w="1215" w:type="pct"/>
            <w:shd w:val="clear" w:color="000000" w:fill="FFFFFF"/>
            <w:vAlign w:val="center"/>
            <w:hideMark/>
          </w:tcPr>
          <w:p w14:paraId="3F254FC4"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026" w:type="pct"/>
            <w:shd w:val="clear" w:color="000000" w:fill="FFFFFF"/>
            <w:vAlign w:val="center"/>
            <w:hideMark/>
          </w:tcPr>
          <w:p w14:paraId="1571E274" w14:textId="77777777" w:rsidR="00FF4377" w:rsidRPr="000D26CA" w:rsidRDefault="00FF4377" w:rsidP="00CE58E2">
            <w:pPr>
              <w:jc w:val="center"/>
            </w:pPr>
            <w:r w:rsidRPr="000D26CA">
              <w:rPr>
                <w:rFonts w:ascii="Calibri" w:eastAsia="Times New Roman" w:hAnsi="Calibri" w:cs="Times New Roman"/>
                <w:bCs/>
                <w:sz w:val="20"/>
                <w:szCs w:val="20"/>
              </w:rPr>
              <w:t>Aplica</w:t>
            </w:r>
          </w:p>
        </w:tc>
        <w:tc>
          <w:tcPr>
            <w:tcW w:w="1077" w:type="pct"/>
            <w:shd w:val="clear" w:color="000000" w:fill="FFFFFF"/>
            <w:vAlign w:val="center"/>
            <w:hideMark/>
          </w:tcPr>
          <w:p w14:paraId="4D09443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Dirección de Administración </w:t>
            </w:r>
            <w:r w:rsidRPr="000D26CA">
              <w:rPr>
                <w:rFonts w:ascii="Calibri" w:eastAsia="Times New Roman" w:hAnsi="Calibri" w:cs="Times New Roman"/>
                <w:color w:val="000000"/>
                <w:sz w:val="20"/>
                <w:szCs w:val="20"/>
              </w:rPr>
              <w:t> </w:t>
            </w:r>
          </w:p>
        </w:tc>
      </w:tr>
      <w:tr w:rsidR="00FF4377" w:rsidRPr="000D26CA" w14:paraId="35470B90" w14:textId="77777777" w:rsidTr="00CE58E2">
        <w:trPr>
          <w:trHeight w:val="717"/>
        </w:trPr>
        <w:tc>
          <w:tcPr>
            <w:tcW w:w="348" w:type="pct"/>
            <w:vMerge/>
            <w:shd w:val="clear" w:color="000000" w:fill="FFFFFF"/>
            <w:vAlign w:val="center"/>
            <w:hideMark/>
          </w:tcPr>
          <w:p w14:paraId="2CB855D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6C2C173"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8841B2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2F12F18D"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III</w:t>
            </w:r>
          </w:p>
        </w:tc>
        <w:tc>
          <w:tcPr>
            <w:tcW w:w="1215" w:type="pct"/>
            <w:shd w:val="clear" w:color="000000" w:fill="FFFFFF"/>
            <w:vAlign w:val="center"/>
            <w:hideMark/>
          </w:tcPr>
          <w:p w14:paraId="04C9792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facultades de cada Área;</w:t>
            </w:r>
          </w:p>
        </w:tc>
        <w:tc>
          <w:tcPr>
            <w:tcW w:w="1026" w:type="pct"/>
            <w:shd w:val="clear" w:color="000000" w:fill="FFFFFF"/>
            <w:vAlign w:val="center"/>
            <w:hideMark/>
          </w:tcPr>
          <w:p w14:paraId="40399938"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7CB7E131"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Transparencia</w:t>
            </w:r>
          </w:p>
        </w:tc>
      </w:tr>
      <w:tr w:rsidR="00FF4377" w:rsidRPr="000D26CA" w14:paraId="1C9717A8" w14:textId="77777777" w:rsidTr="00CE58E2">
        <w:trPr>
          <w:trHeight w:val="1035"/>
        </w:trPr>
        <w:tc>
          <w:tcPr>
            <w:tcW w:w="348" w:type="pct"/>
            <w:vMerge/>
            <w:shd w:val="clear" w:color="000000" w:fill="FFFFFF"/>
            <w:vAlign w:val="center"/>
            <w:hideMark/>
          </w:tcPr>
          <w:p w14:paraId="0193696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0F3F894F"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3835CF7"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319236BA"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IV</w:t>
            </w:r>
          </w:p>
        </w:tc>
        <w:tc>
          <w:tcPr>
            <w:tcW w:w="1215" w:type="pct"/>
            <w:shd w:val="clear" w:color="000000" w:fill="FFFFFF"/>
            <w:vAlign w:val="center"/>
            <w:hideMark/>
          </w:tcPr>
          <w:p w14:paraId="514A483C"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metas y objetivos de las Áreas de conformidad con sus programas operativos</w:t>
            </w:r>
          </w:p>
        </w:tc>
        <w:tc>
          <w:tcPr>
            <w:tcW w:w="1026" w:type="pct"/>
            <w:shd w:val="clear" w:color="000000" w:fill="FFFFFF"/>
            <w:vAlign w:val="center"/>
            <w:hideMark/>
          </w:tcPr>
          <w:p w14:paraId="29C21302"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155FF06C"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Dirección de Administración</w:t>
            </w:r>
          </w:p>
        </w:tc>
      </w:tr>
      <w:tr w:rsidR="00FF4377" w:rsidRPr="000D26CA" w14:paraId="6D0FFF12" w14:textId="77777777" w:rsidTr="00CE58E2">
        <w:trPr>
          <w:trHeight w:val="2055"/>
        </w:trPr>
        <w:tc>
          <w:tcPr>
            <w:tcW w:w="348" w:type="pct"/>
            <w:vMerge/>
            <w:shd w:val="clear" w:color="000000" w:fill="FFFFFF"/>
            <w:vAlign w:val="center"/>
            <w:hideMark/>
          </w:tcPr>
          <w:p w14:paraId="6B73594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333E88E"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96D769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376C358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V</w:t>
            </w:r>
          </w:p>
        </w:tc>
        <w:tc>
          <w:tcPr>
            <w:tcW w:w="1215" w:type="pct"/>
            <w:shd w:val="clear" w:color="000000" w:fill="FFFFFF"/>
            <w:vAlign w:val="center"/>
            <w:hideMark/>
          </w:tcPr>
          <w:p w14:paraId="4D4D9936"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indicadores relacionados con temas de interés público o trascendencia social que conforme a sus funciones, deban establecer;</w:t>
            </w:r>
          </w:p>
        </w:tc>
        <w:tc>
          <w:tcPr>
            <w:tcW w:w="1026" w:type="pct"/>
            <w:shd w:val="clear" w:color="000000" w:fill="FFFFFF"/>
            <w:vAlign w:val="center"/>
            <w:hideMark/>
          </w:tcPr>
          <w:p w14:paraId="34FB966B"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32C64CA1"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Presidencia</w:t>
            </w:r>
          </w:p>
          <w:p w14:paraId="7C769A7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p>
        </w:tc>
      </w:tr>
      <w:tr w:rsidR="00FF4377" w:rsidRPr="000D26CA" w14:paraId="4040F6EB" w14:textId="77777777" w:rsidTr="00CE58E2">
        <w:trPr>
          <w:trHeight w:val="915"/>
        </w:trPr>
        <w:tc>
          <w:tcPr>
            <w:tcW w:w="348" w:type="pct"/>
            <w:vMerge/>
            <w:shd w:val="clear" w:color="000000" w:fill="FFFFFF"/>
            <w:vAlign w:val="center"/>
            <w:hideMark/>
          </w:tcPr>
          <w:p w14:paraId="19B958E4"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7693E65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2F8645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2E2DEAB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VI</w:t>
            </w:r>
          </w:p>
        </w:tc>
        <w:tc>
          <w:tcPr>
            <w:tcW w:w="1215" w:type="pct"/>
            <w:shd w:val="clear" w:color="000000" w:fill="FFFFFF"/>
            <w:vAlign w:val="center"/>
            <w:hideMark/>
          </w:tcPr>
          <w:p w14:paraId="32926684"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indicadores que permitan rendir cuenta de sus objetivos y resultados</w:t>
            </w:r>
          </w:p>
        </w:tc>
        <w:tc>
          <w:tcPr>
            <w:tcW w:w="1026" w:type="pct"/>
            <w:shd w:val="clear" w:color="000000" w:fill="FFFFFF"/>
            <w:vAlign w:val="center"/>
            <w:hideMark/>
          </w:tcPr>
          <w:p w14:paraId="3573AF58"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321A913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r>
              <w:rPr>
                <w:rFonts w:ascii="Calibri" w:eastAsia="Times New Roman" w:hAnsi="Calibri" w:cs="Times New Roman"/>
                <w:color w:val="000000"/>
                <w:sz w:val="20"/>
                <w:szCs w:val="20"/>
              </w:rPr>
              <w:t>Dirección de Administración</w:t>
            </w:r>
          </w:p>
        </w:tc>
      </w:tr>
      <w:tr w:rsidR="00FF4377" w:rsidRPr="000D26CA" w14:paraId="2B480010" w14:textId="77777777" w:rsidTr="00CE58E2">
        <w:trPr>
          <w:trHeight w:val="7155"/>
        </w:trPr>
        <w:tc>
          <w:tcPr>
            <w:tcW w:w="348" w:type="pct"/>
            <w:vMerge/>
            <w:shd w:val="clear" w:color="000000" w:fill="FFFFFF"/>
            <w:vAlign w:val="center"/>
            <w:hideMark/>
          </w:tcPr>
          <w:p w14:paraId="174D615A"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0E9C743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323368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18EEA225" w14:textId="77777777" w:rsidR="00FF4377" w:rsidRPr="000D26CA" w:rsidRDefault="00FF4377" w:rsidP="00CE58E2">
            <w:pPr>
              <w:spacing w:after="0" w:line="240" w:lineRule="auto"/>
              <w:jc w:val="center"/>
              <w:rPr>
                <w:rFonts w:ascii="Calibri" w:eastAsia="Times New Roman" w:hAnsi="Calibri" w:cs="Times New Roman"/>
                <w:color w:val="000000"/>
              </w:rPr>
            </w:pPr>
            <w:r w:rsidRPr="000D26CA">
              <w:rPr>
                <w:rFonts w:ascii="Calibri" w:eastAsia="Times New Roman" w:hAnsi="Calibri" w:cs="Times New Roman"/>
                <w:color w:val="000000"/>
              </w:rPr>
              <w:t>VII</w:t>
            </w:r>
          </w:p>
        </w:tc>
        <w:tc>
          <w:tcPr>
            <w:tcW w:w="1215" w:type="pct"/>
            <w:shd w:val="clear" w:color="000000" w:fill="FFFFFF"/>
            <w:vAlign w:val="center"/>
            <w:hideMark/>
          </w:tcPr>
          <w:p w14:paraId="15CF3086"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tc>
        <w:tc>
          <w:tcPr>
            <w:tcW w:w="1026" w:type="pct"/>
            <w:shd w:val="clear" w:color="000000" w:fill="FFFFFF"/>
            <w:vAlign w:val="center"/>
            <w:hideMark/>
          </w:tcPr>
          <w:p w14:paraId="4885384E" w14:textId="77777777" w:rsidR="00FF4377" w:rsidRPr="000D26CA" w:rsidRDefault="00FF4377" w:rsidP="00CE58E2">
            <w:pPr>
              <w:jc w:val="center"/>
            </w:pPr>
            <w:r w:rsidRPr="000D26CA">
              <w:rPr>
                <w:rFonts w:ascii="Calibri" w:eastAsia="Times New Roman" w:hAnsi="Calibri" w:cs="Times New Roman"/>
                <w:bCs/>
                <w:sz w:val="20"/>
                <w:szCs w:val="20"/>
              </w:rPr>
              <w:t>Aplica</w:t>
            </w:r>
          </w:p>
        </w:tc>
        <w:tc>
          <w:tcPr>
            <w:tcW w:w="1077" w:type="pct"/>
            <w:shd w:val="clear" w:color="000000" w:fill="FFFFFF"/>
            <w:vAlign w:val="center"/>
            <w:hideMark/>
          </w:tcPr>
          <w:p w14:paraId="39CDE7F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Dirección de Administración</w:t>
            </w:r>
            <w:r w:rsidRPr="000D26CA">
              <w:rPr>
                <w:rFonts w:ascii="Calibri" w:eastAsia="Times New Roman" w:hAnsi="Calibri" w:cs="Times New Roman"/>
                <w:color w:val="000000"/>
                <w:sz w:val="20"/>
                <w:szCs w:val="20"/>
              </w:rPr>
              <w:t> </w:t>
            </w:r>
          </w:p>
        </w:tc>
      </w:tr>
      <w:tr w:rsidR="00FF4377" w:rsidRPr="000D26CA" w14:paraId="4F798949" w14:textId="77777777" w:rsidTr="00CE58E2">
        <w:trPr>
          <w:trHeight w:val="1215"/>
        </w:trPr>
        <w:tc>
          <w:tcPr>
            <w:tcW w:w="348" w:type="pct"/>
            <w:vMerge/>
            <w:shd w:val="clear" w:color="000000" w:fill="FFFFFF"/>
            <w:vAlign w:val="center"/>
            <w:hideMark/>
          </w:tcPr>
          <w:p w14:paraId="043734CA"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4F0EE17"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9EAD7D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01678477"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VIII</w:t>
            </w:r>
          </w:p>
        </w:tc>
        <w:tc>
          <w:tcPr>
            <w:tcW w:w="1215" w:type="pct"/>
            <w:shd w:val="clear" w:color="000000" w:fill="FFFFFF"/>
            <w:vAlign w:val="center"/>
            <w:hideMark/>
          </w:tcPr>
          <w:p w14:paraId="7B517A8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tc>
        <w:tc>
          <w:tcPr>
            <w:tcW w:w="1026" w:type="pct"/>
            <w:shd w:val="clear" w:color="000000" w:fill="FFFFFF"/>
            <w:vAlign w:val="center"/>
            <w:hideMark/>
          </w:tcPr>
          <w:p w14:paraId="7FD6A12C"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67F224C5"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Dirección de Administración</w:t>
            </w:r>
            <w:r w:rsidRPr="000D26CA">
              <w:rPr>
                <w:rFonts w:ascii="Calibri" w:eastAsia="Times New Roman" w:hAnsi="Calibri" w:cs="Times New Roman"/>
                <w:color w:val="000000"/>
                <w:sz w:val="20"/>
                <w:szCs w:val="20"/>
              </w:rPr>
              <w:t> </w:t>
            </w:r>
          </w:p>
        </w:tc>
      </w:tr>
      <w:tr w:rsidR="00FF4377" w:rsidRPr="000D26CA" w14:paraId="63EA35CB" w14:textId="77777777" w:rsidTr="00CE58E2">
        <w:trPr>
          <w:trHeight w:val="1215"/>
        </w:trPr>
        <w:tc>
          <w:tcPr>
            <w:tcW w:w="348" w:type="pct"/>
            <w:vMerge/>
            <w:shd w:val="clear" w:color="000000" w:fill="FFFFFF"/>
            <w:vAlign w:val="center"/>
            <w:hideMark/>
          </w:tcPr>
          <w:p w14:paraId="049488B2"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14CB99A"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077937D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5060065A"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IX</w:t>
            </w:r>
          </w:p>
        </w:tc>
        <w:tc>
          <w:tcPr>
            <w:tcW w:w="1215" w:type="pct"/>
            <w:shd w:val="clear" w:color="000000" w:fill="FFFFFF"/>
            <w:vAlign w:val="center"/>
            <w:hideMark/>
          </w:tcPr>
          <w:p w14:paraId="0EE07CF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gastos de representación y viáticos, así como el objeto e informe de comisión correspondiente;</w:t>
            </w:r>
          </w:p>
        </w:tc>
        <w:tc>
          <w:tcPr>
            <w:tcW w:w="1026" w:type="pct"/>
            <w:shd w:val="clear" w:color="000000" w:fill="FFFFFF"/>
            <w:vAlign w:val="center"/>
            <w:hideMark/>
          </w:tcPr>
          <w:p w14:paraId="5526FA81" w14:textId="77777777" w:rsidR="00FF4377" w:rsidRPr="000D26CA" w:rsidRDefault="00FF4377" w:rsidP="00CE58E2">
            <w:pPr>
              <w:jc w:val="center"/>
            </w:pPr>
            <w:r>
              <w:rPr>
                <w:rFonts w:ascii="Calibri" w:eastAsia="Times New Roman" w:hAnsi="Calibri" w:cs="Times New Roman"/>
                <w:bCs/>
                <w:sz w:val="20"/>
                <w:szCs w:val="20"/>
              </w:rPr>
              <w:t xml:space="preserve">Aplica </w:t>
            </w:r>
          </w:p>
        </w:tc>
        <w:tc>
          <w:tcPr>
            <w:tcW w:w="1077" w:type="pct"/>
            <w:shd w:val="clear" w:color="000000" w:fill="FFFFFF"/>
            <w:vAlign w:val="center"/>
            <w:hideMark/>
          </w:tcPr>
          <w:p w14:paraId="5364FA7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r>
              <w:rPr>
                <w:rFonts w:ascii="Calibri" w:eastAsia="Times New Roman" w:hAnsi="Calibri" w:cs="Times New Roman"/>
                <w:color w:val="000000"/>
                <w:sz w:val="20"/>
                <w:szCs w:val="20"/>
              </w:rPr>
              <w:t>Dirección de Administración</w:t>
            </w:r>
          </w:p>
        </w:tc>
      </w:tr>
      <w:tr w:rsidR="00FF4377" w:rsidRPr="000D26CA" w14:paraId="3DE014E4" w14:textId="77777777" w:rsidTr="00CE58E2">
        <w:trPr>
          <w:trHeight w:val="1215"/>
        </w:trPr>
        <w:tc>
          <w:tcPr>
            <w:tcW w:w="348" w:type="pct"/>
            <w:vMerge/>
            <w:shd w:val="clear" w:color="000000" w:fill="FFFFFF"/>
            <w:vAlign w:val="center"/>
            <w:hideMark/>
          </w:tcPr>
          <w:p w14:paraId="2B1EA947"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250DE4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036C7A07"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73921A6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w:t>
            </w:r>
          </w:p>
        </w:tc>
        <w:tc>
          <w:tcPr>
            <w:tcW w:w="1215" w:type="pct"/>
            <w:shd w:val="clear" w:color="000000" w:fill="FFFFFF"/>
            <w:vAlign w:val="center"/>
            <w:hideMark/>
          </w:tcPr>
          <w:p w14:paraId="470C0D01"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número total de las plazas y del personal de base y confianza, especificando el total de las vacantes, por nivel de puesto, para cada unidad administrativa;</w:t>
            </w:r>
          </w:p>
        </w:tc>
        <w:tc>
          <w:tcPr>
            <w:tcW w:w="1026" w:type="pct"/>
            <w:shd w:val="clear" w:color="000000" w:fill="FFFFFF"/>
            <w:vAlign w:val="center"/>
            <w:hideMark/>
          </w:tcPr>
          <w:p w14:paraId="345BB7B4"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3DA35426"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Dirección de Administración</w:t>
            </w:r>
            <w:r w:rsidRPr="000D26CA">
              <w:rPr>
                <w:rFonts w:ascii="Calibri" w:eastAsia="Times New Roman" w:hAnsi="Calibri" w:cs="Times New Roman"/>
                <w:color w:val="000000"/>
                <w:sz w:val="20"/>
                <w:szCs w:val="20"/>
              </w:rPr>
              <w:t> </w:t>
            </w:r>
          </w:p>
        </w:tc>
      </w:tr>
      <w:tr w:rsidR="00FF4377" w:rsidRPr="000D26CA" w14:paraId="79EBA90A" w14:textId="77777777" w:rsidTr="00CE58E2">
        <w:trPr>
          <w:trHeight w:val="915"/>
        </w:trPr>
        <w:tc>
          <w:tcPr>
            <w:tcW w:w="348" w:type="pct"/>
            <w:vMerge/>
            <w:shd w:val="clear" w:color="000000" w:fill="FFFFFF"/>
            <w:vAlign w:val="center"/>
            <w:hideMark/>
          </w:tcPr>
          <w:p w14:paraId="588E358F"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2A99AC5"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FA36005"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59A75B3C"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XI</w:t>
            </w:r>
          </w:p>
        </w:tc>
        <w:tc>
          <w:tcPr>
            <w:tcW w:w="1215" w:type="pct"/>
            <w:shd w:val="clear" w:color="000000" w:fill="FFFFFF"/>
            <w:vAlign w:val="center"/>
            <w:hideMark/>
          </w:tcPr>
          <w:p w14:paraId="0463E837"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contrataciones de servicios profesionales por honorarios, señalando los nombres de los prestadores de servicios, los servicios contratados, el monto de los honorarios y el periodo de contratación;</w:t>
            </w:r>
          </w:p>
        </w:tc>
        <w:tc>
          <w:tcPr>
            <w:tcW w:w="1026" w:type="pct"/>
            <w:shd w:val="clear" w:color="000000" w:fill="FFFFFF"/>
            <w:vAlign w:val="center"/>
            <w:hideMark/>
          </w:tcPr>
          <w:p w14:paraId="07D02A2D"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57EEA98F"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Dirección de Administración</w:t>
            </w:r>
            <w:r w:rsidRPr="000D26CA">
              <w:rPr>
                <w:rFonts w:ascii="Calibri" w:eastAsia="Times New Roman" w:hAnsi="Calibri" w:cs="Times New Roman"/>
                <w:color w:val="000000"/>
                <w:sz w:val="20"/>
                <w:szCs w:val="20"/>
              </w:rPr>
              <w:t> </w:t>
            </w:r>
          </w:p>
        </w:tc>
      </w:tr>
      <w:tr w:rsidR="00FF4377" w:rsidRPr="000D26CA" w14:paraId="3B21FD93" w14:textId="77777777" w:rsidTr="00CE58E2">
        <w:trPr>
          <w:trHeight w:val="885"/>
        </w:trPr>
        <w:tc>
          <w:tcPr>
            <w:tcW w:w="348" w:type="pct"/>
            <w:vMerge/>
            <w:shd w:val="clear" w:color="000000" w:fill="FFFFFF"/>
            <w:vAlign w:val="center"/>
            <w:hideMark/>
          </w:tcPr>
          <w:p w14:paraId="60C0D985"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165AAF1"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45BC16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1F17952A"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XII</w:t>
            </w:r>
          </w:p>
        </w:tc>
        <w:tc>
          <w:tcPr>
            <w:tcW w:w="1215" w:type="pct"/>
            <w:shd w:val="clear" w:color="000000" w:fill="FFFFFF"/>
            <w:vAlign w:val="center"/>
            <w:hideMark/>
          </w:tcPr>
          <w:p w14:paraId="66C232B0"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 información en Versión Pública de las declaraciones patrimoniales de los Servidores Públicos que así lo determinen, en los sistemas habilitados para ello, de acuerdo a la normatividad aplicable;</w:t>
            </w:r>
          </w:p>
        </w:tc>
        <w:tc>
          <w:tcPr>
            <w:tcW w:w="1026" w:type="pct"/>
            <w:shd w:val="clear" w:color="000000" w:fill="FFFFFF"/>
            <w:vAlign w:val="center"/>
            <w:hideMark/>
          </w:tcPr>
          <w:p w14:paraId="431F8040" w14:textId="77777777" w:rsidR="00FF4377" w:rsidRPr="000D26CA" w:rsidRDefault="00FF4377" w:rsidP="00CE58E2">
            <w:pPr>
              <w:jc w:val="center"/>
            </w:pPr>
            <w:r>
              <w:rPr>
                <w:rFonts w:ascii="Calibri" w:eastAsia="Times New Roman" w:hAnsi="Calibri" w:cs="Times New Roman"/>
                <w:bCs/>
                <w:sz w:val="20"/>
                <w:szCs w:val="20"/>
              </w:rPr>
              <w:t xml:space="preserve">Aplica </w:t>
            </w:r>
          </w:p>
        </w:tc>
        <w:tc>
          <w:tcPr>
            <w:tcW w:w="1077" w:type="pct"/>
            <w:shd w:val="clear" w:color="000000" w:fill="FFFFFF"/>
            <w:vAlign w:val="center"/>
            <w:hideMark/>
          </w:tcPr>
          <w:p w14:paraId="2A87E9D3" w14:textId="77777777" w:rsidR="00FF4377" w:rsidRPr="000D26CA" w:rsidRDefault="00FF4377" w:rsidP="00CE58E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sz w:val="20"/>
                <w:szCs w:val="20"/>
              </w:rPr>
              <w:t xml:space="preserve">Contraloría </w:t>
            </w:r>
            <w:r w:rsidRPr="000D26CA">
              <w:rPr>
                <w:rFonts w:ascii="Calibri" w:eastAsia="Times New Roman" w:hAnsi="Calibri" w:cs="Times New Roman"/>
                <w:color w:val="000000"/>
              </w:rPr>
              <w:t> </w:t>
            </w:r>
          </w:p>
        </w:tc>
      </w:tr>
      <w:tr w:rsidR="00FF4377" w:rsidRPr="000D26CA" w14:paraId="5F993ACA" w14:textId="77777777" w:rsidTr="00CE58E2">
        <w:trPr>
          <w:trHeight w:val="1215"/>
        </w:trPr>
        <w:tc>
          <w:tcPr>
            <w:tcW w:w="348" w:type="pct"/>
            <w:vMerge/>
            <w:shd w:val="clear" w:color="000000" w:fill="FFFFFF"/>
            <w:vAlign w:val="center"/>
            <w:hideMark/>
          </w:tcPr>
          <w:p w14:paraId="2209B38A"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9398561"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EBEC8AE"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5825B15F"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XIII</w:t>
            </w:r>
          </w:p>
        </w:tc>
        <w:tc>
          <w:tcPr>
            <w:tcW w:w="1215" w:type="pct"/>
            <w:shd w:val="clear" w:color="000000" w:fill="FFFFFF"/>
            <w:vAlign w:val="center"/>
            <w:hideMark/>
          </w:tcPr>
          <w:p w14:paraId="39127483"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domicilio de la Unidad de Transparencia, además de la dirección electrónica donde podrán recibirse las solicitudes para obtener la información;</w:t>
            </w:r>
          </w:p>
        </w:tc>
        <w:tc>
          <w:tcPr>
            <w:tcW w:w="1026" w:type="pct"/>
            <w:shd w:val="clear" w:color="000000" w:fill="FFFFFF"/>
            <w:vAlign w:val="center"/>
            <w:hideMark/>
          </w:tcPr>
          <w:p w14:paraId="140C87C1"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3FC0B980"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Transparencia</w:t>
            </w:r>
            <w:r w:rsidRPr="000D26CA">
              <w:rPr>
                <w:rFonts w:ascii="Calibri" w:eastAsia="Times New Roman" w:hAnsi="Calibri" w:cs="Times New Roman"/>
                <w:color w:val="000000"/>
                <w:sz w:val="20"/>
                <w:szCs w:val="20"/>
              </w:rPr>
              <w:t> </w:t>
            </w:r>
          </w:p>
        </w:tc>
      </w:tr>
      <w:tr w:rsidR="00FF4377" w:rsidRPr="000D26CA" w14:paraId="79143B03" w14:textId="77777777" w:rsidTr="00CE58E2">
        <w:trPr>
          <w:trHeight w:val="915"/>
        </w:trPr>
        <w:tc>
          <w:tcPr>
            <w:tcW w:w="348" w:type="pct"/>
            <w:vMerge/>
            <w:shd w:val="clear" w:color="000000" w:fill="FFFFFF"/>
            <w:vAlign w:val="center"/>
            <w:hideMark/>
          </w:tcPr>
          <w:p w14:paraId="147148A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8FDE0E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EA9BF6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7120C92D"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XIV</w:t>
            </w:r>
          </w:p>
        </w:tc>
        <w:tc>
          <w:tcPr>
            <w:tcW w:w="1215" w:type="pct"/>
            <w:shd w:val="clear" w:color="000000" w:fill="FFFFFF"/>
            <w:vAlign w:val="center"/>
            <w:hideMark/>
          </w:tcPr>
          <w:p w14:paraId="11D2BFB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convocatorias a concursos para ocupar cargos públicos y los resultados de los mismos;</w:t>
            </w:r>
          </w:p>
        </w:tc>
        <w:tc>
          <w:tcPr>
            <w:tcW w:w="1026" w:type="pct"/>
            <w:shd w:val="clear" w:color="000000" w:fill="FFFFFF"/>
            <w:vAlign w:val="center"/>
            <w:hideMark/>
          </w:tcPr>
          <w:p w14:paraId="5D12307D"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1DDB172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Presidencia </w:t>
            </w:r>
            <w:r w:rsidRPr="000D26CA">
              <w:rPr>
                <w:rFonts w:ascii="Calibri" w:eastAsia="Times New Roman" w:hAnsi="Calibri" w:cs="Times New Roman"/>
                <w:color w:val="000000"/>
                <w:sz w:val="20"/>
                <w:szCs w:val="20"/>
              </w:rPr>
              <w:t> </w:t>
            </w:r>
          </w:p>
        </w:tc>
      </w:tr>
      <w:tr w:rsidR="00FF4377" w:rsidRPr="000D26CA" w14:paraId="3E63794A" w14:textId="77777777" w:rsidTr="00CE58E2">
        <w:trPr>
          <w:trHeight w:val="615"/>
        </w:trPr>
        <w:tc>
          <w:tcPr>
            <w:tcW w:w="348" w:type="pct"/>
            <w:vMerge/>
            <w:shd w:val="clear" w:color="000000" w:fill="FFFFFF"/>
            <w:vAlign w:val="center"/>
            <w:hideMark/>
          </w:tcPr>
          <w:p w14:paraId="1828C7FF"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F8D364F"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7696924"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41F3480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XV</w:t>
            </w:r>
          </w:p>
        </w:tc>
        <w:tc>
          <w:tcPr>
            <w:tcW w:w="1215" w:type="pct"/>
            <w:shd w:val="clear" w:color="000000" w:fill="FFFFFF"/>
            <w:vAlign w:val="center"/>
            <w:hideMark/>
          </w:tcPr>
          <w:p w14:paraId="2D1FB027"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676503">
              <w:rPr>
                <w:rFonts w:ascii="Calibri" w:eastAsia="Times New Roman" w:hAnsi="Calibri" w:cs="Times New Roman"/>
                <w:color w:val="000000"/>
                <w:sz w:val="20"/>
                <w:szCs w:val="20"/>
              </w:rPr>
              <w:t xml:space="preserve">La información de los programas de subsidios, estímulos y apoyos, en el que se deberá informar respecto de los programas de transferencia, de servicios, de infraestructura social y de </w:t>
            </w:r>
            <w:r w:rsidRPr="00676503">
              <w:rPr>
                <w:rFonts w:ascii="Calibri" w:eastAsia="Times New Roman" w:hAnsi="Calibri" w:cs="Times New Roman"/>
                <w:color w:val="000000"/>
                <w:sz w:val="20"/>
                <w:szCs w:val="20"/>
              </w:rPr>
              <w:lastRenderedPageBreak/>
              <w:t>subsidio, en los que se deberá contener lo siguiente:</w:t>
            </w:r>
            <w:r w:rsidRPr="000D26CA">
              <w:rPr>
                <w:rFonts w:ascii="Calibri" w:eastAsia="Times New Roman" w:hAnsi="Calibri" w:cs="Times New Roman"/>
                <w:color w:val="000000"/>
                <w:sz w:val="20"/>
                <w:szCs w:val="20"/>
              </w:rPr>
              <w:t>...</w:t>
            </w:r>
          </w:p>
        </w:tc>
        <w:tc>
          <w:tcPr>
            <w:tcW w:w="1026" w:type="pct"/>
            <w:shd w:val="clear" w:color="000000" w:fill="FFFFFF"/>
            <w:vAlign w:val="center"/>
            <w:hideMark/>
          </w:tcPr>
          <w:p w14:paraId="33B5A00F" w14:textId="77777777" w:rsidR="00FF4377" w:rsidRPr="000D26CA" w:rsidRDefault="00FF4377" w:rsidP="00CE58E2">
            <w:pPr>
              <w:jc w:val="center"/>
            </w:pPr>
            <w:r w:rsidRPr="00DE59E4">
              <w:rPr>
                <w:rFonts w:ascii="Calibri" w:eastAsia="Times New Roman" w:hAnsi="Calibri" w:cs="Times New Roman"/>
                <w:b/>
                <w:bCs/>
                <w:sz w:val="20"/>
                <w:szCs w:val="20"/>
              </w:rPr>
              <w:lastRenderedPageBreak/>
              <w:t>No Aplica</w:t>
            </w:r>
            <w:r w:rsidRPr="00676503">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toda vez que no es parte del objeto ni de las atribuciones jurídico-administrativas del Tribunal Electoral del Estado de </w:t>
            </w:r>
            <w:r>
              <w:rPr>
                <w:rFonts w:ascii="Calibri" w:eastAsia="Times New Roman" w:hAnsi="Calibri" w:cs="Times New Roman"/>
                <w:bCs/>
                <w:sz w:val="20"/>
                <w:szCs w:val="20"/>
              </w:rPr>
              <w:lastRenderedPageBreak/>
              <w:t>Campeche,</w:t>
            </w:r>
            <w:r w:rsidRPr="00676503">
              <w:rPr>
                <w:rFonts w:ascii="Calibri" w:eastAsia="Times New Roman" w:hAnsi="Calibri" w:cs="Times New Roman"/>
                <w:bCs/>
                <w:sz w:val="20"/>
                <w:szCs w:val="20"/>
              </w:rPr>
              <w:t xml:space="preserve"> establec</w:t>
            </w:r>
            <w:r>
              <w:rPr>
                <w:rFonts w:ascii="Calibri" w:eastAsia="Times New Roman" w:hAnsi="Calibri" w:cs="Times New Roman"/>
                <w:bCs/>
                <w:sz w:val="20"/>
                <w:szCs w:val="20"/>
              </w:rPr>
              <w:t xml:space="preserve">ido </w:t>
            </w:r>
            <w:r w:rsidRPr="00676503">
              <w:rPr>
                <w:rFonts w:ascii="Calibri" w:eastAsia="Times New Roman" w:hAnsi="Calibri" w:cs="Times New Roman"/>
                <w:bCs/>
                <w:sz w:val="20"/>
                <w:szCs w:val="20"/>
              </w:rPr>
              <w:t>el art. 621 Ley de Instituciones y Procedimientos Electorales del Estado de Campeche</w:t>
            </w:r>
            <w:r>
              <w:rPr>
                <w:rFonts w:ascii="Calibri" w:eastAsia="Times New Roman" w:hAnsi="Calibri" w:cs="Times New Roman"/>
                <w:bCs/>
                <w:sz w:val="20"/>
                <w:szCs w:val="20"/>
              </w:rPr>
              <w:t>.</w:t>
            </w:r>
          </w:p>
        </w:tc>
        <w:tc>
          <w:tcPr>
            <w:tcW w:w="1077" w:type="pct"/>
            <w:shd w:val="clear" w:color="000000" w:fill="FFFFFF"/>
            <w:vAlign w:val="center"/>
            <w:hideMark/>
          </w:tcPr>
          <w:p w14:paraId="59CA3BC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lastRenderedPageBreak/>
              <w:t> </w:t>
            </w:r>
          </w:p>
        </w:tc>
      </w:tr>
      <w:tr w:rsidR="00FF4377" w:rsidRPr="000D26CA" w14:paraId="1EE39980" w14:textId="77777777" w:rsidTr="00CE58E2">
        <w:trPr>
          <w:trHeight w:val="1515"/>
        </w:trPr>
        <w:tc>
          <w:tcPr>
            <w:tcW w:w="348" w:type="pct"/>
            <w:vMerge/>
            <w:shd w:val="clear" w:color="000000" w:fill="FFFFFF"/>
            <w:vAlign w:val="center"/>
            <w:hideMark/>
          </w:tcPr>
          <w:p w14:paraId="0930D05F"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0B680B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4759D4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0F1FF66E"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XVI</w:t>
            </w:r>
          </w:p>
        </w:tc>
        <w:tc>
          <w:tcPr>
            <w:tcW w:w="1215" w:type="pct"/>
            <w:shd w:val="clear" w:color="000000" w:fill="FFFFFF"/>
            <w:vAlign w:val="center"/>
            <w:hideMark/>
          </w:tcPr>
          <w:p w14:paraId="583D8591"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 Las condiciones generales de trabajo, contratos o convenios que regulen las relaciones laborales del personal de base o de confianza, así como </w:t>
            </w:r>
            <w:r w:rsidRPr="000D26CA">
              <w:rPr>
                <w:rFonts w:ascii="Calibri" w:eastAsia="Times New Roman" w:hAnsi="Calibri" w:cs="Times New Roman"/>
                <w:b/>
                <w:bCs/>
                <w:i/>
                <w:iCs/>
                <w:color w:val="000000"/>
                <w:sz w:val="20"/>
                <w:szCs w:val="20"/>
              </w:rPr>
              <w:t>los recursos públicos económicos</w:t>
            </w:r>
            <w:r w:rsidRPr="000D26CA">
              <w:rPr>
                <w:rFonts w:ascii="Calibri" w:eastAsia="Times New Roman" w:hAnsi="Calibri" w:cs="Times New Roman"/>
                <w:i/>
                <w:iCs/>
                <w:color w:val="000000"/>
                <w:sz w:val="20"/>
                <w:szCs w:val="20"/>
              </w:rPr>
              <w:t>, en especie o donativos, que sean entregados a los sindicatos y ejerzan como recursos públicos;</w:t>
            </w:r>
          </w:p>
        </w:tc>
        <w:tc>
          <w:tcPr>
            <w:tcW w:w="1026" w:type="pct"/>
            <w:shd w:val="clear" w:color="000000" w:fill="FFFFFF"/>
            <w:vAlign w:val="center"/>
            <w:hideMark/>
          </w:tcPr>
          <w:p w14:paraId="4B3A00F0"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0B42DB4C"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r>
              <w:rPr>
                <w:rFonts w:ascii="Calibri" w:eastAsia="Times New Roman" w:hAnsi="Calibri" w:cs="Times New Roman"/>
                <w:color w:val="000000"/>
                <w:sz w:val="20"/>
                <w:szCs w:val="20"/>
              </w:rPr>
              <w:t>Dirección de Administración</w:t>
            </w:r>
          </w:p>
        </w:tc>
      </w:tr>
      <w:tr w:rsidR="00FF4377" w:rsidRPr="000D26CA" w14:paraId="05AFEE09" w14:textId="77777777" w:rsidTr="00CE58E2">
        <w:trPr>
          <w:trHeight w:val="615"/>
        </w:trPr>
        <w:tc>
          <w:tcPr>
            <w:tcW w:w="348" w:type="pct"/>
            <w:vMerge/>
            <w:shd w:val="clear" w:color="000000" w:fill="FFFFFF"/>
            <w:vAlign w:val="center"/>
            <w:hideMark/>
          </w:tcPr>
          <w:p w14:paraId="1C848165"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264B485"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0C6E07F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74346AAA"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XVII</w:t>
            </w:r>
          </w:p>
        </w:tc>
        <w:tc>
          <w:tcPr>
            <w:tcW w:w="1215" w:type="pct"/>
            <w:shd w:val="clear" w:color="000000" w:fill="FFFFFF"/>
            <w:vAlign w:val="center"/>
            <w:hideMark/>
          </w:tcPr>
          <w:p w14:paraId="19ECF71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 La información curricular, desde el nivel de jefe de departamento o equivalente, hasta el titular del sujeto obligado, así como, en su caso, las sanciones administrativas de que haya sido objeto;</w:t>
            </w:r>
          </w:p>
        </w:tc>
        <w:tc>
          <w:tcPr>
            <w:tcW w:w="1026" w:type="pct"/>
            <w:shd w:val="clear" w:color="000000" w:fill="FFFFFF"/>
            <w:vAlign w:val="center"/>
            <w:hideMark/>
          </w:tcPr>
          <w:p w14:paraId="32D00699"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7199DBDE"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Dirección de Administración </w:t>
            </w:r>
          </w:p>
          <w:p w14:paraId="3694CE0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p>
        </w:tc>
      </w:tr>
      <w:tr w:rsidR="00FF4377" w:rsidRPr="000D26CA" w14:paraId="7542449D" w14:textId="77777777" w:rsidTr="00CE58E2">
        <w:trPr>
          <w:trHeight w:val="1215"/>
        </w:trPr>
        <w:tc>
          <w:tcPr>
            <w:tcW w:w="348" w:type="pct"/>
            <w:vMerge/>
            <w:shd w:val="clear" w:color="000000" w:fill="FFFFFF"/>
            <w:vAlign w:val="center"/>
            <w:hideMark/>
          </w:tcPr>
          <w:p w14:paraId="494B717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E4BA8EE"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79CAB1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005CA2A5"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XVIII</w:t>
            </w:r>
          </w:p>
        </w:tc>
        <w:tc>
          <w:tcPr>
            <w:tcW w:w="1215" w:type="pct"/>
            <w:shd w:val="clear" w:color="000000" w:fill="FFFFFF"/>
            <w:vAlign w:val="center"/>
            <w:hideMark/>
          </w:tcPr>
          <w:p w14:paraId="7CD84F2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listado de Servidores Públicos con sanciones administrativas definitivas, especificando la causa de sanción y la disposición;</w:t>
            </w:r>
          </w:p>
        </w:tc>
        <w:tc>
          <w:tcPr>
            <w:tcW w:w="1026" w:type="pct"/>
            <w:shd w:val="clear" w:color="000000" w:fill="FFFFFF"/>
            <w:vAlign w:val="center"/>
            <w:hideMark/>
          </w:tcPr>
          <w:p w14:paraId="1160B83A"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46884816"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Contraloría</w:t>
            </w:r>
          </w:p>
        </w:tc>
      </w:tr>
      <w:tr w:rsidR="00FF4377" w:rsidRPr="000D26CA" w14:paraId="4235169B" w14:textId="77777777" w:rsidTr="00CE58E2">
        <w:trPr>
          <w:trHeight w:val="1035"/>
        </w:trPr>
        <w:tc>
          <w:tcPr>
            <w:tcW w:w="348" w:type="pct"/>
            <w:vMerge/>
            <w:shd w:val="clear" w:color="000000" w:fill="FFFFFF"/>
            <w:vAlign w:val="center"/>
            <w:hideMark/>
          </w:tcPr>
          <w:p w14:paraId="0A4F25F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97009A3"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7A2E7FB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64E57C1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XIX</w:t>
            </w:r>
          </w:p>
        </w:tc>
        <w:tc>
          <w:tcPr>
            <w:tcW w:w="1215" w:type="pct"/>
            <w:shd w:val="clear" w:color="000000" w:fill="FFFFFF"/>
            <w:vAlign w:val="center"/>
            <w:hideMark/>
          </w:tcPr>
          <w:p w14:paraId="52D699F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servicios que ofrecen señalando los requisitos para acceder a ellos;</w:t>
            </w:r>
          </w:p>
        </w:tc>
        <w:tc>
          <w:tcPr>
            <w:tcW w:w="1026" w:type="pct"/>
            <w:shd w:val="clear" w:color="000000" w:fill="FFFFFF"/>
            <w:vAlign w:val="center"/>
            <w:hideMark/>
          </w:tcPr>
          <w:p w14:paraId="0DDE164B"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1C09E223"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Transparencia</w:t>
            </w:r>
            <w:r w:rsidRPr="000D26CA">
              <w:rPr>
                <w:rFonts w:ascii="Calibri" w:eastAsia="Times New Roman" w:hAnsi="Calibri" w:cs="Times New Roman"/>
                <w:color w:val="000000"/>
                <w:sz w:val="20"/>
                <w:szCs w:val="20"/>
              </w:rPr>
              <w:t> </w:t>
            </w:r>
          </w:p>
        </w:tc>
      </w:tr>
      <w:tr w:rsidR="00FF4377" w:rsidRPr="000D26CA" w14:paraId="5A378BAD" w14:textId="77777777" w:rsidTr="00CE58E2">
        <w:trPr>
          <w:trHeight w:val="525"/>
        </w:trPr>
        <w:tc>
          <w:tcPr>
            <w:tcW w:w="348" w:type="pct"/>
            <w:vMerge/>
            <w:shd w:val="clear" w:color="000000" w:fill="FFFFFF"/>
            <w:vAlign w:val="center"/>
            <w:hideMark/>
          </w:tcPr>
          <w:p w14:paraId="09B1138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945CB25"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58F4CBE"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557FE9FE"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w:t>
            </w:r>
          </w:p>
        </w:tc>
        <w:tc>
          <w:tcPr>
            <w:tcW w:w="1215" w:type="pct"/>
            <w:shd w:val="clear" w:color="000000" w:fill="FFFFFF"/>
            <w:vAlign w:val="center"/>
            <w:hideMark/>
          </w:tcPr>
          <w:p w14:paraId="27408E5D"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trámites, requisitos y formatos que ofrecen;</w:t>
            </w:r>
          </w:p>
        </w:tc>
        <w:tc>
          <w:tcPr>
            <w:tcW w:w="1026" w:type="pct"/>
            <w:shd w:val="clear" w:color="000000" w:fill="FFFFFF"/>
            <w:vAlign w:val="center"/>
            <w:hideMark/>
          </w:tcPr>
          <w:p w14:paraId="72A25E7F"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5A1030BC" w14:textId="77777777" w:rsidR="00FF4377" w:rsidRDefault="00FF4377" w:rsidP="00CE58E2">
            <w:pPr>
              <w:spacing w:after="0" w:line="240" w:lineRule="auto"/>
              <w:jc w:val="center"/>
              <w:rPr>
                <w:rFonts w:ascii="Calibri" w:eastAsia="Times New Roman" w:hAnsi="Calibri" w:cs="Times New Roman"/>
                <w:color w:val="000000"/>
                <w:sz w:val="20"/>
                <w:szCs w:val="20"/>
              </w:rPr>
            </w:pPr>
          </w:p>
          <w:p w14:paraId="3A2A8D37"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Transparencia </w:t>
            </w:r>
          </w:p>
          <w:p w14:paraId="0D78468F"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FF4377" w:rsidRPr="000D26CA" w14:paraId="59C00E3B" w14:textId="77777777" w:rsidTr="00CE58E2">
        <w:trPr>
          <w:trHeight w:val="1515"/>
        </w:trPr>
        <w:tc>
          <w:tcPr>
            <w:tcW w:w="348" w:type="pct"/>
            <w:vMerge/>
            <w:shd w:val="clear" w:color="000000" w:fill="FFFFFF"/>
            <w:vAlign w:val="center"/>
            <w:hideMark/>
          </w:tcPr>
          <w:p w14:paraId="1FF660B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9E9F3EC"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F3F869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331B313D"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XXI</w:t>
            </w:r>
          </w:p>
        </w:tc>
        <w:tc>
          <w:tcPr>
            <w:tcW w:w="1215" w:type="pct"/>
            <w:shd w:val="clear" w:color="000000" w:fill="FFFFFF"/>
            <w:vAlign w:val="center"/>
            <w:hideMark/>
          </w:tcPr>
          <w:p w14:paraId="353CB79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 información financiera sobre el presupuesto asignado, así como los informes del ejercicio trimestral del gasto, en términos de la Ley General de Contabilidad Gubernamental y demás normatividad aplicable;</w:t>
            </w:r>
          </w:p>
        </w:tc>
        <w:tc>
          <w:tcPr>
            <w:tcW w:w="1026" w:type="pct"/>
            <w:shd w:val="clear" w:color="000000" w:fill="FFFFFF"/>
            <w:vAlign w:val="center"/>
            <w:hideMark/>
          </w:tcPr>
          <w:p w14:paraId="755C122A"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6831CE31"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Dirección de Administración</w:t>
            </w:r>
            <w:r w:rsidRPr="000D26CA">
              <w:rPr>
                <w:rFonts w:ascii="Calibri" w:eastAsia="Times New Roman" w:hAnsi="Calibri" w:cs="Times New Roman"/>
                <w:color w:val="000000"/>
                <w:sz w:val="20"/>
                <w:szCs w:val="20"/>
              </w:rPr>
              <w:t> </w:t>
            </w:r>
          </w:p>
        </w:tc>
      </w:tr>
      <w:tr w:rsidR="00FF4377" w:rsidRPr="000D26CA" w14:paraId="4A34F0C6" w14:textId="77777777" w:rsidTr="00CE58E2">
        <w:trPr>
          <w:trHeight w:val="615"/>
        </w:trPr>
        <w:tc>
          <w:tcPr>
            <w:tcW w:w="348" w:type="pct"/>
            <w:vMerge/>
            <w:shd w:val="clear" w:color="000000" w:fill="FFFFFF"/>
            <w:vAlign w:val="center"/>
            <w:hideMark/>
          </w:tcPr>
          <w:p w14:paraId="37EEE4DF"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2CF0704"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B4D13A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16F79010"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XXII</w:t>
            </w:r>
          </w:p>
        </w:tc>
        <w:tc>
          <w:tcPr>
            <w:tcW w:w="1215" w:type="pct"/>
            <w:shd w:val="clear" w:color="000000" w:fill="FFFFFF"/>
            <w:vAlign w:val="center"/>
            <w:hideMark/>
          </w:tcPr>
          <w:p w14:paraId="325E779A"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 información relativa a la deuda pública, en términos de la normatividad aplicable;</w:t>
            </w:r>
          </w:p>
        </w:tc>
        <w:tc>
          <w:tcPr>
            <w:tcW w:w="1026" w:type="pct"/>
            <w:shd w:val="clear" w:color="000000" w:fill="FFFFFF"/>
            <w:vAlign w:val="center"/>
            <w:hideMark/>
          </w:tcPr>
          <w:p w14:paraId="6D1F14DA" w14:textId="77777777" w:rsidR="00FF4377" w:rsidRPr="000D26CA" w:rsidRDefault="00FF4377" w:rsidP="00CE58E2">
            <w:pPr>
              <w:jc w:val="center"/>
            </w:pPr>
            <w:r w:rsidRPr="000D26CA">
              <w:rPr>
                <w:rFonts w:ascii="Calibri" w:eastAsia="Times New Roman" w:hAnsi="Calibri" w:cs="Times New Roman"/>
                <w:bCs/>
                <w:sz w:val="20"/>
                <w:szCs w:val="20"/>
              </w:rPr>
              <w:t>Aplica</w:t>
            </w:r>
          </w:p>
        </w:tc>
        <w:tc>
          <w:tcPr>
            <w:tcW w:w="1077" w:type="pct"/>
            <w:shd w:val="clear" w:color="000000" w:fill="FFFFFF"/>
            <w:vAlign w:val="center"/>
            <w:hideMark/>
          </w:tcPr>
          <w:p w14:paraId="5C6FDB17"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Transparencia.</w:t>
            </w:r>
            <w:r w:rsidRPr="000D26CA">
              <w:rPr>
                <w:rFonts w:ascii="Calibri" w:eastAsia="Times New Roman" w:hAnsi="Calibri" w:cs="Times New Roman"/>
                <w:color w:val="000000"/>
                <w:sz w:val="20"/>
                <w:szCs w:val="20"/>
              </w:rPr>
              <w:t> </w:t>
            </w:r>
          </w:p>
        </w:tc>
      </w:tr>
      <w:tr w:rsidR="00FF4377" w:rsidRPr="000D26CA" w14:paraId="258B574B" w14:textId="77777777" w:rsidTr="00CE58E2">
        <w:trPr>
          <w:trHeight w:val="915"/>
        </w:trPr>
        <w:tc>
          <w:tcPr>
            <w:tcW w:w="348" w:type="pct"/>
            <w:vMerge/>
            <w:shd w:val="clear" w:color="000000" w:fill="FFFFFF"/>
            <w:vAlign w:val="center"/>
            <w:hideMark/>
          </w:tcPr>
          <w:p w14:paraId="6C05B99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2ADB1A5"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C84CE0C"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1DE18AA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XXIII</w:t>
            </w:r>
          </w:p>
        </w:tc>
        <w:tc>
          <w:tcPr>
            <w:tcW w:w="1215" w:type="pct"/>
            <w:shd w:val="clear" w:color="000000" w:fill="FFFFFF"/>
            <w:vAlign w:val="center"/>
            <w:hideMark/>
          </w:tcPr>
          <w:p w14:paraId="7091493D"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montos destinados a gastos relativos a comunicación social y publicidad oficial desglosada por tipo de medio, proveedores, número de contrato y concepto o campaña;</w:t>
            </w:r>
          </w:p>
        </w:tc>
        <w:tc>
          <w:tcPr>
            <w:tcW w:w="1026" w:type="pct"/>
            <w:shd w:val="clear" w:color="000000" w:fill="FFFFFF"/>
            <w:vAlign w:val="center"/>
            <w:hideMark/>
          </w:tcPr>
          <w:p w14:paraId="10B38CD1"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532DF7E1"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Dirección de Administración </w:t>
            </w:r>
            <w:r w:rsidRPr="000D26CA">
              <w:rPr>
                <w:rFonts w:ascii="Calibri" w:eastAsia="Times New Roman" w:hAnsi="Calibri" w:cs="Times New Roman"/>
                <w:color w:val="000000"/>
                <w:sz w:val="20"/>
                <w:szCs w:val="20"/>
              </w:rPr>
              <w:t> </w:t>
            </w:r>
          </w:p>
        </w:tc>
      </w:tr>
      <w:tr w:rsidR="00FF4377" w:rsidRPr="000D26CA" w14:paraId="3A9B2AAB" w14:textId="77777777" w:rsidTr="00CE58E2">
        <w:trPr>
          <w:trHeight w:val="915"/>
        </w:trPr>
        <w:tc>
          <w:tcPr>
            <w:tcW w:w="348" w:type="pct"/>
            <w:vMerge/>
            <w:shd w:val="clear" w:color="000000" w:fill="FFFFFF"/>
            <w:vAlign w:val="center"/>
            <w:hideMark/>
          </w:tcPr>
          <w:p w14:paraId="6DA0A8F1"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77E1771"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B56277C"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4335AD4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XXIV</w:t>
            </w:r>
          </w:p>
        </w:tc>
        <w:tc>
          <w:tcPr>
            <w:tcW w:w="1215" w:type="pct"/>
            <w:shd w:val="clear" w:color="000000" w:fill="FFFFFF"/>
            <w:vAlign w:val="center"/>
            <w:hideMark/>
          </w:tcPr>
          <w:p w14:paraId="7D45E9A3"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informes de resultados de las auditorías al ejercicio presupuestal de cada sujeto obligado que se realicen y, en su caso, las aclaraciones que correspondan;</w:t>
            </w:r>
          </w:p>
        </w:tc>
        <w:tc>
          <w:tcPr>
            <w:tcW w:w="1026" w:type="pct"/>
            <w:shd w:val="clear" w:color="000000" w:fill="FFFFFF"/>
            <w:vAlign w:val="center"/>
            <w:hideMark/>
          </w:tcPr>
          <w:p w14:paraId="7E2118C8"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56C0B98D"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Dirección de Administración</w:t>
            </w:r>
            <w:r w:rsidRPr="000D26CA">
              <w:rPr>
                <w:rFonts w:ascii="Calibri" w:eastAsia="Times New Roman" w:hAnsi="Calibri" w:cs="Times New Roman"/>
                <w:color w:val="000000"/>
                <w:sz w:val="20"/>
                <w:szCs w:val="20"/>
              </w:rPr>
              <w:t> </w:t>
            </w:r>
          </w:p>
        </w:tc>
      </w:tr>
      <w:tr w:rsidR="00FF4377" w:rsidRPr="000D26CA" w14:paraId="4E071FF3" w14:textId="77777777" w:rsidTr="00CE58E2">
        <w:trPr>
          <w:trHeight w:val="915"/>
        </w:trPr>
        <w:tc>
          <w:tcPr>
            <w:tcW w:w="348" w:type="pct"/>
            <w:vMerge/>
            <w:shd w:val="clear" w:color="000000" w:fill="FFFFFF"/>
            <w:vAlign w:val="center"/>
            <w:hideMark/>
          </w:tcPr>
          <w:p w14:paraId="6DC0B0CB"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44B515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87B1D64"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16234911"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XXV</w:t>
            </w:r>
          </w:p>
        </w:tc>
        <w:tc>
          <w:tcPr>
            <w:tcW w:w="1215" w:type="pct"/>
            <w:shd w:val="clear" w:color="000000" w:fill="FFFFFF"/>
            <w:vAlign w:val="center"/>
            <w:hideMark/>
          </w:tcPr>
          <w:p w14:paraId="62B6CC71"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resultado de la dictaminación de los estados financieros;</w:t>
            </w:r>
          </w:p>
        </w:tc>
        <w:tc>
          <w:tcPr>
            <w:tcW w:w="1026" w:type="pct"/>
            <w:shd w:val="clear" w:color="000000" w:fill="FFFFFF"/>
            <w:vAlign w:val="center"/>
            <w:hideMark/>
          </w:tcPr>
          <w:p w14:paraId="19CDFEE4"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0EB843A1"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Dirección de Administración</w:t>
            </w:r>
            <w:r w:rsidRPr="000D26CA">
              <w:rPr>
                <w:rFonts w:ascii="Calibri" w:eastAsia="Times New Roman" w:hAnsi="Calibri" w:cs="Times New Roman"/>
                <w:color w:val="000000"/>
                <w:sz w:val="20"/>
                <w:szCs w:val="20"/>
              </w:rPr>
              <w:t> </w:t>
            </w:r>
          </w:p>
        </w:tc>
      </w:tr>
      <w:tr w:rsidR="00FF4377" w:rsidRPr="000D26CA" w14:paraId="5B3683C3" w14:textId="77777777" w:rsidTr="00CE58E2">
        <w:trPr>
          <w:trHeight w:val="3315"/>
        </w:trPr>
        <w:tc>
          <w:tcPr>
            <w:tcW w:w="348" w:type="pct"/>
            <w:vMerge/>
            <w:shd w:val="clear" w:color="000000" w:fill="FFFFFF"/>
            <w:vAlign w:val="center"/>
            <w:hideMark/>
          </w:tcPr>
          <w:p w14:paraId="02618A6B"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7307D5E1"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0EA4FCA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6A7C2F1C"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XXVI</w:t>
            </w:r>
          </w:p>
        </w:tc>
        <w:tc>
          <w:tcPr>
            <w:tcW w:w="1215" w:type="pct"/>
            <w:shd w:val="clear" w:color="000000" w:fill="FFFFFF"/>
            <w:vAlign w:val="center"/>
            <w:hideMark/>
          </w:tcPr>
          <w:p w14:paraId="39282CB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tc>
        <w:tc>
          <w:tcPr>
            <w:tcW w:w="1026" w:type="pct"/>
            <w:shd w:val="clear" w:color="000000" w:fill="FFFFFF"/>
            <w:vAlign w:val="center"/>
            <w:hideMark/>
          </w:tcPr>
          <w:p w14:paraId="55489018" w14:textId="77777777" w:rsidR="00FF4377" w:rsidRPr="000D26CA" w:rsidRDefault="00FF4377" w:rsidP="00CE58E2">
            <w:pPr>
              <w:jc w:val="center"/>
            </w:pPr>
            <w:r w:rsidRPr="00DE59E4">
              <w:rPr>
                <w:rFonts w:ascii="Calibri" w:eastAsia="Times New Roman" w:hAnsi="Calibri" w:cs="Times New Roman"/>
                <w:b/>
                <w:bCs/>
                <w:sz w:val="20"/>
                <w:szCs w:val="20"/>
              </w:rPr>
              <w:t>No Aplica</w:t>
            </w:r>
            <w:r w:rsidRPr="00676503">
              <w:rPr>
                <w:rFonts w:ascii="Calibri" w:eastAsia="Times New Roman" w:hAnsi="Calibri" w:cs="Times New Roman"/>
                <w:bCs/>
                <w:sz w:val="20"/>
                <w:szCs w:val="20"/>
              </w:rPr>
              <w:t xml:space="preserve">, </w:t>
            </w:r>
            <w:r>
              <w:rPr>
                <w:rFonts w:ascii="Calibri" w:eastAsia="Times New Roman" w:hAnsi="Calibri" w:cs="Times New Roman"/>
                <w:bCs/>
                <w:sz w:val="20"/>
                <w:szCs w:val="20"/>
              </w:rPr>
              <w:t>toda vez que no es parte del objeto ni de las atribuciones jurídico-administrativas del Tribunal Electoral del Estado de Campeche,</w:t>
            </w:r>
            <w:r w:rsidRPr="00676503">
              <w:rPr>
                <w:rFonts w:ascii="Calibri" w:eastAsia="Times New Roman" w:hAnsi="Calibri" w:cs="Times New Roman"/>
                <w:bCs/>
                <w:sz w:val="20"/>
                <w:szCs w:val="20"/>
              </w:rPr>
              <w:t xml:space="preserve"> establec</w:t>
            </w:r>
            <w:r>
              <w:rPr>
                <w:rFonts w:ascii="Calibri" w:eastAsia="Times New Roman" w:hAnsi="Calibri" w:cs="Times New Roman"/>
                <w:bCs/>
                <w:sz w:val="20"/>
                <w:szCs w:val="20"/>
              </w:rPr>
              <w:t xml:space="preserve">ido </w:t>
            </w:r>
            <w:r w:rsidRPr="00676503">
              <w:rPr>
                <w:rFonts w:ascii="Calibri" w:eastAsia="Times New Roman" w:hAnsi="Calibri" w:cs="Times New Roman"/>
                <w:bCs/>
                <w:sz w:val="20"/>
                <w:szCs w:val="20"/>
              </w:rPr>
              <w:t>el art. 621 Ley de Instituciones y Procedimientos Electorales del Estado de Campeche</w:t>
            </w:r>
            <w:r>
              <w:rPr>
                <w:rFonts w:ascii="Calibri" w:eastAsia="Times New Roman" w:hAnsi="Calibri" w:cs="Times New Roman"/>
                <w:bCs/>
                <w:sz w:val="20"/>
                <w:szCs w:val="20"/>
              </w:rPr>
              <w:t>.</w:t>
            </w:r>
          </w:p>
        </w:tc>
        <w:tc>
          <w:tcPr>
            <w:tcW w:w="1077" w:type="pct"/>
            <w:shd w:val="clear" w:color="000000" w:fill="FFFFFF"/>
            <w:vAlign w:val="center"/>
            <w:hideMark/>
          </w:tcPr>
          <w:p w14:paraId="5BCCCF3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FF4377" w:rsidRPr="000D26CA" w14:paraId="5F1D38D8" w14:textId="77777777" w:rsidTr="00CE58E2">
        <w:trPr>
          <w:trHeight w:val="2715"/>
        </w:trPr>
        <w:tc>
          <w:tcPr>
            <w:tcW w:w="348" w:type="pct"/>
            <w:vMerge/>
            <w:shd w:val="clear" w:color="000000" w:fill="FFFFFF"/>
            <w:vAlign w:val="center"/>
            <w:hideMark/>
          </w:tcPr>
          <w:p w14:paraId="5569C9AC"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66AB2A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654DBCE"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10814295"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XXVII</w:t>
            </w:r>
          </w:p>
        </w:tc>
        <w:tc>
          <w:tcPr>
            <w:tcW w:w="1215" w:type="pct"/>
            <w:shd w:val="clear" w:color="000000" w:fill="FFFFFF"/>
            <w:vAlign w:val="center"/>
            <w:hideMark/>
          </w:tcPr>
          <w:p w14:paraId="49E41250"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tc>
        <w:tc>
          <w:tcPr>
            <w:tcW w:w="1026" w:type="pct"/>
            <w:shd w:val="clear" w:color="000000" w:fill="FFFFFF"/>
            <w:vAlign w:val="center"/>
            <w:hideMark/>
          </w:tcPr>
          <w:p w14:paraId="4D9F6C24" w14:textId="77777777" w:rsidR="00FF4377" w:rsidRPr="000D26CA" w:rsidRDefault="00FF4377" w:rsidP="00CE58E2">
            <w:pPr>
              <w:jc w:val="center"/>
            </w:pPr>
          </w:p>
        </w:tc>
        <w:tc>
          <w:tcPr>
            <w:tcW w:w="1077" w:type="pct"/>
            <w:shd w:val="clear" w:color="000000" w:fill="FFFFFF"/>
            <w:vAlign w:val="center"/>
            <w:hideMark/>
          </w:tcPr>
          <w:p w14:paraId="78047C30"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Dirección de Administración </w:t>
            </w:r>
            <w:r w:rsidRPr="000D26CA">
              <w:rPr>
                <w:rFonts w:ascii="Calibri" w:eastAsia="Times New Roman" w:hAnsi="Calibri" w:cs="Times New Roman"/>
                <w:color w:val="000000"/>
                <w:sz w:val="20"/>
                <w:szCs w:val="20"/>
              </w:rPr>
              <w:t>  </w:t>
            </w:r>
          </w:p>
        </w:tc>
      </w:tr>
      <w:tr w:rsidR="00FF4377" w:rsidRPr="000D26CA" w14:paraId="7A17A850" w14:textId="77777777" w:rsidTr="00CE58E2">
        <w:trPr>
          <w:trHeight w:val="2115"/>
        </w:trPr>
        <w:tc>
          <w:tcPr>
            <w:tcW w:w="348" w:type="pct"/>
            <w:vMerge/>
            <w:shd w:val="clear" w:color="000000" w:fill="FFFFFF"/>
            <w:vAlign w:val="center"/>
            <w:hideMark/>
          </w:tcPr>
          <w:p w14:paraId="7F1A969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A106D82"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345ECDE"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4C9CD5E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XXVIII</w:t>
            </w:r>
          </w:p>
        </w:tc>
        <w:tc>
          <w:tcPr>
            <w:tcW w:w="1215" w:type="pct"/>
            <w:shd w:val="clear" w:color="000000" w:fill="FFFFFF"/>
            <w:vAlign w:val="center"/>
            <w:hideMark/>
          </w:tcPr>
          <w:p w14:paraId="37C766F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 información sobre los resultados sobre procedimientos de adjudicación directa, invitación restringida y licitación de cualquier naturaleza, incluyendo la Versión Pública del Expediente respectivo y de los contratos celebrados, que deberá contener, por lo menos, lo siguiente: …</w:t>
            </w:r>
          </w:p>
        </w:tc>
        <w:tc>
          <w:tcPr>
            <w:tcW w:w="1026" w:type="pct"/>
            <w:shd w:val="clear" w:color="000000" w:fill="FFFFFF"/>
            <w:vAlign w:val="center"/>
            <w:hideMark/>
          </w:tcPr>
          <w:p w14:paraId="77C626AF"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07C70BAD"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Dirección de Administración </w:t>
            </w:r>
            <w:r w:rsidRPr="000D26CA">
              <w:rPr>
                <w:rFonts w:ascii="Calibri" w:eastAsia="Times New Roman" w:hAnsi="Calibri" w:cs="Times New Roman"/>
                <w:color w:val="000000"/>
                <w:sz w:val="20"/>
                <w:szCs w:val="20"/>
              </w:rPr>
              <w:t> </w:t>
            </w:r>
          </w:p>
        </w:tc>
      </w:tr>
      <w:tr w:rsidR="00FF4377" w:rsidRPr="000D26CA" w14:paraId="134C95F3" w14:textId="77777777" w:rsidTr="00CE58E2">
        <w:trPr>
          <w:trHeight w:val="1035"/>
        </w:trPr>
        <w:tc>
          <w:tcPr>
            <w:tcW w:w="348" w:type="pct"/>
            <w:vMerge/>
            <w:shd w:val="clear" w:color="000000" w:fill="FFFFFF"/>
            <w:vAlign w:val="center"/>
            <w:hideMark/>
          </w:tcPr>
          <w:p w14:paraId="78A0F54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1EF8F12"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E50885E"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228C6E65"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XXIX</w:t>
            </w:r>
          </w:p>
        </w:tc>
        <w:tc>
          <w:tcPr>
            <w:tcW w:w="1215" w:type="pct"/>
            <w:shd w:val="clear" w:color="000000" w:fill="FFFFFF"/>
            <w:vAlign w:val="center"/>
            <w:hideMark/>
          </w:tcPr>
          <w:p w14:paraId="0073D011"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informes que por disposición legal generen los sujetos obligados;</w:t>
            </w:r>
          </w:p>
        </w:tc>
        <w:tc>
          <w:tcPr>
            <w:tcW w:w="1026" w:type="pct"/>
            <w:shd w:val="clear" w:color="000000" w:fill="FFFFFF"/>
            <w:vAlign w:val="center"/>
            <w:hideMark/>
          </w:tcPr>
          <w:p w14:paraId="7601D891"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3FDE1BF4"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Presidencia y</w:t>
            </w:r>
          </w:p>
          <w:p w14:paraId="46E3269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Transparencia </w:t>
            </w:r>
            <w:r w:rsidRPr="000D26CA">
              <w:rPr>
                <w:rFonts w:ascii="Calibri" w:eastAsia="Times New Roman" w:hAnsi="Calibri" w:cs="Times New Roman"/>
                <w:color w:val="000000"/>
                <w:sz w:val="20"/>
                <w:szCs w:val="20"/>
              </w:rPr>
              <w:t> </w:t>
            </w:r>
          </w:p>
        </w:tc>
      </w:tr>
      <w:tr w:rsidR="00FF4377" w:rsidRPr="000D26CA" w14:paraId="605E25EE" w14:textId="77777777" w:rsidTr="00CE58E2">
        <w:trPr>
          <w:trHeight w:val="1800"/>
        </w:trPr>
        <w:tc>
          <w:tcPr>
            <w:tcW w:w="348" w:type="pct"/>
            <w:vMerge/>
            <w:shd w:val="clear" w:color="000000" w:fill="FFFFFF"/>
            <w:vAlign w:val="center"/>
            <w:hideMark/>
          </w:tcPr>
          <w:p w14:paraId="7C2140FF"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2C77FE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A82B821"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63DEA373"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w:t>
            </w:r>
          </w:p>
        </w:tc>
        <w:tc>
          <w:tcPr>
            <w:tcW w:w="1215" w:type="pct"/>
            <w:shd w:val="clear" w:color="000000" w:fill="FFFFFF"/>
            <w:vAlign w:val="center"/>
            <w:hideMark/>
          </w:tcPr>
          <w:p w14:paraId="6F316E55"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estadísticas que generen en cumplimiento de sus facultades, competencias o funciones con la mayor desagregación posible;</w:t>
            </w:r>
          </w:p>
        </w:tc>
        <w:tc>
          <w:tcPr>
            <w:tcW w:w="1026" w:type="pct"/>
            <w:shd w:val="clear" w:color="000000" w:fill="FFFFFF"/>
            <w:vAlign w:val="center"/>
            <w:hideMark/>
          </w:tcPr>
          <w:p w14:paraId="5662A0DF"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20C27DB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r>
              <w:rPr>
                <w:rFonts w:ascii="Calibri" w:eastAsia="Times New Roman" w:hAnsi="Calibri" w:cs="Times New Roman"/>
                <w:color w:val="000000"/>
                <w:sz w:val="20"/>
                <w:szCs w:val="20"/>
              </w:rPr>
              <w:t>Transparencia</w:t>
            </w:r>
          </w:p>
        </w:tc>
      </w:tr>
      <w:tr w:rsidR="00FF4377" w:rsidRPr="000D26CA" w14:paraId="23770854" w14:textId="77777777" w:rsidTr="00CE58E2">
        <w:trPr>
          <w:trHeight w:val="1815"/>
        </w:trPr>
        <w:tc>
          <w:tcPr>
            <w:tcW w:w="348" w:type="pct"/>
            <w:vMerge/>
            <w:shd w:val="clear" w:color="000000" w:fill="FFFFFF"/>
            <w:vAlign w:val="center"/>
            <w:hideMark/>
          </w:tcPr>
          <w:p w14:paraId="16E201BE"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7769872C"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673A92F"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3E2E2FD7"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XXXI</w:t>
            </w:r>
          </w:p>
        </w:tc>
        <w:tc>
          <w:tcPr>
            <w:tcW w:w="1215" w:type="pct"/>
            <w:shd w:val="clear" w:color="000000" w:fill="FFFFFF"/>
            <w:vAlign w:val="center"/>
            <w:hideMark/>
          </w:tcPr>
          <w:p w14:paraId="0CEE14B0"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Informe de avances programáticos o presupuestales, balances generales y su estado financiero;</w:t>
            </w:r>
          </w:p>
        </w:tc>
        <w:tc>
          <w:tcPr>
            <w:tcW w:w="1026" w:type="pct"/>
            <w:shd w:val="clear" w:color="000000" w:fill="FFFFFF"/>
            <w:vAlign w:val="center"/>
            <w:hideMark/>
          </w:tcPr>
          <w:p w14:paraId="249C65A7"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1EF4769C"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Dirección de Administración </w:t>
            </w:r>
            <w:r w:rsidRPr="000D26CA">
              <w:rPr>
                <w:rFonts w:ascii="Calibri" w:eastAsia="Times New Roman" w:hAnsi="Calibri" w:cs="Times New Roman"/>
                <w:color w:val="000000"/>
                <w:sz w:val="20"/>
                <w:szCs w:val="20"/>
              </w:rPr>
              <w:t> </w:t>
            </w:r>
          </w:p>
        </w:tc>
      </w:tr>
      <w:tr w:rsidR="00FF4377" w:rsidRPr="000D26CA" w14:paraId="0E865E70" w14:textId="77777777" w:rsidTr="00CE58E2">
        <w:trPr>
          <w:trHeight w:val="1215"/>
        </w:trPr>
        <w:tc>
          <w:tcPr>
            <w:tcW w:w="348" w:type="pct"/>
            <w:vMerge/>
            <w:shd w:val="clear" w:color="000000" w:fill="FFFFFF"/>
            <w:vAlign w:val="center"/>
            <w:hideMark/>
          </w:tcPr>
          <w:p w14:paraId="28874733"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8C32A5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23C625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01964EF3"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XXXII</w:t>
            </w:r>
          </w:p>
        </w:tc>
        <w:tc>
          <w:tcPr>
            <w:tcW w:w="1215" w:type="pct"/>
            <w:shd w:val="clear" w:color="000000" w:fill="FFFFFF"/>
            <w:vAlign w:val="center"/>
            <w:hideMark/>
          </w:tcPr>
          <w:p w14:paraId="7E5F667D"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Padrón de proveedores y contratistas;</w:t>
            </w:r>
          </w:p>
        </w:tc>
        <w:tc>
          <w:tcPr>
            <w:tcW w:w="1026" w:type="pct"/>
            <w:shd w:val="clear" w:color="000000" w:fill="FFFFFF"/>
            <w:vAlign w:val="center"/>
            <w:hideMark/>
          </w:tcPr>
          <w:p w14:paraId="2CEBBBAE"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6A8BC160"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Dirección de Administración </w:t>
            </w:r>
            <w:r w:rsidRPr="000D26CA">
              <w:rPr>
                <w:rFonts w:ascii="Calibri" w:eastAsia="Times New Roman" w:hAnsi="Calibri" w:cs="Times New Roman"/>
                <w:color w:val="000000"/>
                <w:sz w:val="20"/>
                <w:szCs w:val="20"/>
              </w:rPr>
              <w:t> </w:t>
            </w:r>
          </w:p>
        </w:tc>
      </w:tr>
      <w:tr w:rsidR="00FF4377" w:rsidRPr="000D26CA" w14:paraId="44B725DA" w14:textId="77777777" w:rsidTr="00CE58E2">
        <w:trPr>
          <w:trHeight w:val="1515"/>
        </w:trPr>
        <w:tc>
          <w:tcPr>
            <w:tcW w:w="348" w:type="pct"/>
            <w:vMerge/>
            <w:shd w:val="clear" w:color="000000" w:fill="FFFFFF"/>
            <w:vAlign w:val="center"/>
            <w:hideMark/>
          </w:tcPr>
          <w:p w14:paraId="53E1AB01"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36A27AC"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A80B0F2"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66112E5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XXXIII</w:t>
            </w:r>
          </w:p>
        </w:tc>
        <w:tc>
          <w:tcPr>
            <w:tcW w:w="1215" w:type="pct"/>
            <w:shd w:val="clear" w:color="000000" w:fill="FFFFFF"/>
            <w:vAlign w:val="center"/>
            <w:hideMark/>
          </w:tcPr>
          <w:p w14:paraId="3C2BDE87"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convenios de coordinación de concertación con los sectores social y privado;</w:t>
            </w:r>
          </w:p>
        </w:tc>
        <w:tc>
          <w:tcPr>
            <w:tcW w:w="1026" w:type="pct"/>
            <w:shd w:val="clear" w:color="000000" w:fill="FFFFFF"/>
            <w:vAlign w:val="center"/>
            <w:hideMark/>
          </w:tcPr>
          <w:p w14:paraId="7A04C4D8" w14:textId="77777777" w:rsidR="00FF4377" w:rsidRPr="000D26CA" w:rsidRDefault="00FF4377" w:rsidP="00CE58E2">
            <w:pPr>
              <w:jc w:val="center"/>
            </w:pPr>
            <w:r w:rsidRPr="00DE59E4">
              <w:rPr>
                <w:rFonts w:ascii="Calibri" w:eastAsia="Times New Roman" w:hAnsi="Calibri" w:cs="Times New Roman"/>
                <w:b/>
                <w:bCs/>
                <w:sz w:val="20"/>
                <w:szCs w:val="20"/>
              </w:rPr>
              <w:t>No Aplica</w:t>
            </w:r>
            <w:r w:rsidRPr="00676503">
              <w:rPr>
                <w:rFonts w:ascii="Calibri" w:eastAsia="Times New Roman" w:hAnsi="Calibri" w:cs="Times New Roman"/>
                <w:bCs/>
                <w:sz w:val="20"/>
                <w:szCs w:val="20"/>
              </w:rPr>
              <w:t xml:space="preserve">, </w:t>
            </w:r>
            <w:r>
              <w:rPr>
                <w:rFonts w:ascii="Calibri" w:eastAsia="Times New Roman" w:hAnsi="Calibri" w:cs="Times New Roman"/>
                <w:bCs/>
                <w:sz w:val="20"/>
                <w:szCs w:val="20"/>
              </w:rPr>
              <w:t>toda vez que no es parte del objeto ni de las atribuciones jurídico-administrativas del Tribunal Electoral del Estado de Campeche,</w:t>
            </w:r>
            <w:r w:rsidRPr="00676503">
              <w:rPr>
                <w:rFonts w:ascii="Calibri" w:eastAsia="Times New Roman" w:hAnsi="Calibri" w:cs="Times New Roman"/>
                <w:bCs/>
                <w:sz w:val="20"/>
                <w:szCs w:val="20"/>
              </w:rPr>
              <w:t xml:space="preserve"> establec</w:t>
            </w:r>
            <w:r>
              <w:rPr>
                <w:rFonts w:ascii="Calibri" w:eastAsia="Times New Roman" w:hAnsi="Calibri" w:cs="Times New Roman"/>
                <w:bCs/>
                <w:sz w:val="20"/>
                <w:szCs w:val="20"/>
              </w:rPr>
              <w:t xml:space="preserve">ido </w:t>
            </w:r>
            <w:r w:rsidRPr="00676503">
              <w:rPr>
                <w:rFonts w:ascii="Calibri" w:eastAsia="Times New Roman" w:hAnsi="Calibri" w:cs="Times New Roman"/>
                <w:bCs/>
                <w:sz w:val="20"/>
                <w:szCs w:val="20"/>
              </w:rPr>
              <w:t>el art. 621 Ley de Instituciones y Procedimientos Electorales del Estado de Campeche</w:t>
            </w:r>
            <w:r>
              <w:rPr>
                <w:rFonts w:ascii="Calibri" w:eastAsia="Times New Roman" w:hAnsi="Calibri" w:cs="Times New Roman"/>
                <w:bCs/>
                <w:sz w:val="20"/>
                <w:szCs w:val="20"/>
              </w:rPr>
              <w:t>.</w:t>
            </w:r>
          </w:p>
        </w:tc>
        <w:tc>
          <w:tcPr>
            <w:tcW w:w="1077" w:type="pct"/>
            <w:shd w:val="clear" w:color="000000" w:fill="FFFFFF"/>
            <w:vAlign w:val="center"/>
            <w:hideMark/>
          </w:tcPr>
          <w:p w14:paraId="24009093"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FF4377" w:rsidRPr="000D26CA" w14:paraId="54B6C965" w14:textId="77777777" w:rsidTr="00CE58E2">
        <w:trPr>
          <w:trHeight w:val="615"/>
        </w:trPr>
        <w:tc>
          <w:tcPr>
            <w:tcW w:w="348" w:type="pct"/>
            <w:vMerge/>
            <w:shd w:val="clear" w:color="000000" w:fill="FFFFFF"/>
            <w:vAlign w:val="center"/>
            <w:hideMark/>
          </w:tcPr>
          <w:p w14:paraId="4133FCDA"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02781D2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50402F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15F3943C"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XXXIV</w:t>
            </w:r>
          </w:p>
        </w:tc>
        <w:tc>
          <w:tcPr>
            <w:tcW w:w="1215" w:type="pct"/>
            <w:shd w:val="clear" w:color="000000" w:fill="FFFFFF"/>
            <w:vAlign w:val="center"/>
            <w:hideMark/>
          </w:tcPr>
          <w:p w14:paraId="3C8A70A1"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inventario de bienes muebles e inmuebles en posesión y propiedad;</w:t>
            </w:r>
          </w:p>
        </w:tc>
        <w:tc>
          <w:tcPr>
            <w:tcW w:w="1026" w:type="pct"/>
            <w:shd w:val="clear" w:color="000000" w:fill="FFFFFF"/>
            <w:vAlign w:val="center"/>
            <w:hideMark/>
          </w:tcPr>
          <w:p w14:paraId="260F981F"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3F4BA99D"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Dirección de Administración </w:t>
            </w:r>
            <w:r w:rsidRPr="000D26CA">
              <w:rPr>
                <w:rFonts w:ascii="Calibri" w:eastAsia="Times New Roman" w:hAnsi="Calibri" w:cs="Times New Roman"/>
                <w:color w:val="000000"/>
                <w:sz w:val="20"/>
                <w:szCs w:val="20"/>
              </w:rPr>
              <w:t> </w:t>
            </w:r>
          </w:p>
        </w:tc>
      </w:tr>
      <w:tr w:rsidR="00FF4377" w:rsidRPr="000D26CA" w14:paraId="56790734" w14:textId="77777777" w:rsidTr="00CE58E2">
        <w:trPr>
          <w:trHeight w:val="1815"/>
        </w:trPr>
        <w:tc>
          <w:tcPr>
            <w:tcW w:w="348" w:type="pct"/>
            <w:vMerge/>
            <w:shd w:val="clear" w:color="000000" w:fill="FFFFFF"/>
            <w:vAlign w:val="center"/>
            <w:hideMark/>
          </w:tcPr>
          <w:p w14:paraId="03590DF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0A79BA9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7AF8D28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36B084E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XXXV</w:t>
            </w:r>
          </w:p>
        </w:tc>
        <w:tc>
          <w:tcPr>
            <w:tcW w:w="1215" w:type="pct"/>
            <w:shd w:val="clear" w:color="000000" w:fill="FFFFFF"/>
            <w:vAlign w:val="center"/>
            <w:hideMark/>
          </w:tcPr>
          <w:p w14:paraId="2CE7EE2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recomendaciones emitidas por los órganos públicos del Estado mexicano u organismos internacionales garantes de los derechos humanos, así como las acciones que han llevado a cabo para su atención;</w:t>
            </w:r>
          </w:p>
        </w:tc>
        <w:tc>
          <w:tcPr>
            <w:tcW w:w="1026" w:type="pct"/>
            <w:shd w:val="clear" w:color="000000" w:fill="FFFFFF"/>
            <w:vAlign w:val="center"/>
            <w:hideMark/>
          </w:tcPr>
          <w:p w14:paraId="58A7621F"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286C1BF3"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Presidencia </w:t>
            </w:r>
            <w:r w:rsidRPr="000D26CA">
              <w:rPr>
                <w:rFonts w:ascii="Calibri" w:eastAsia="Times New Roman" w:hAnsi="Calibri" w:cs="Times New Roman"/>
                <w:color w:val="000000"/>
                <w:sz w:val="20"/>
                <w:szCs w:val="20"/>
              </w:rPr>
              <w:t> </w:t>
            </w:r>
          </w:p>
        </w:tc>
      </w:tr>
      <w:tr w:rsidR="00FF4377" w:rsidRPr="000D26CA" w14:paraId="3579BD9F" w14:textId="77777777" w:rsidTr="00CE58E2">
        <w:trPr>
          <w:trHeight w:val="915"/>
        </w:trPr>
        <w:tc>
          <w:tcPr>
            <w:tcW w:w="348" w:type="pct"/>
            <w:vMerge/>
            <w:shd w:val="clear" w:color="000000" w:fill="FFFFFF"/>
            <w:vAlign w:val="center"/>
            <w:hideMark/>
          </w:tcPr>
          <w:p w14:paraId="7C162C21"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79A7F0CF"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ACE3B1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14BDF857"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XXXVI</w:t>
            </w:r>
          </w:p>
        </w:tc>
        <w:tc>
          <w:tcPr>
            <w:tcW w:w="1215" w:type="pct"/>
            <w:shd w:val="clear" w:color="000000" w:fill="FFFFFF"/>
            <w:vAlign w:val="center"/>
            <w:hideMark/>
          </w:tcPr>
          <w:p w14:paraId="56ECD54E"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resoluciones y laudos que se emitan en procesos o procedimientos seguidos en forma de juicio;</w:t>
            </w:r>
          </w:p>
        </w:tc>
        <w:tc>
          <w:tcPr>
            <w:tcW w:w="1026" w:type="pct"/>
            <w:shd w:val="clear" w:color="000000" w:fill="FFFFFF"/>
            <w:vAlign w:val="center"/>
            <w:hideMark/>
          </w:tcPr>
          <w:p w14:paraId="56BFF7E9"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1D96990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Secretaría</w:t>
            </w:r>
            <w:r w:rsidRPr="000D26CA">
              <w:rPr>
                <w:rFonts w:ascii="Calibri" w:eastAsia="Times New Roman" w:hAnsi="Calibri" w:cs="Times New Roman"/>
                <w:color w:val="000000"/>
                <w:sz w:val="20"/>
                <w:szCs w:val="20"/>
              </w:rPr>
              <w:t> </w:t>
            </w:r>
            <w:r>
              <w:rPr>
                <w:rFonts w:ascii="Calibri" w:eastAsia="Times New Roman" w:hAnsi="Calibri" w:cs="Times New Roman"/>
                <w:color w:val="000000"/>
                <w:sz w:val="20"/>
                <w:szCs w:val="20"/>
              </w:rPr>
              <w:t>General de Acuerdos</w:t>
            </w:r>
          </w:p>
        </w:tc>
      </w:tr>
      <w:tr w:rsidR="00FF4377" w:rsidRPr="000D26CA" w14:paraId="76B3E28A" w14:textId="77777777" w:rsidTr="00CE58E2">
        <w:trPr>
          <w:trHeight w:val="1515"/>
        </w:trPr>
        <w:tc>
          <w:tcPr>
            <w:tcW w:w="348" w:type="pct"/>
            <w:vMerge/>
            <w:shd w:val="clear" w:color="000000" w:fill="FFFFFF"/>
            <w:vAlign w:val="center"/>
            <w:hideMark/>
          </w:tcPr>
          <w:p w14:paraId="1A6C3DF4"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5916E2A"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773C27C2"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59CE29E6"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XXXVII</w:t>
            </w:r>
          </w:p>
        </w:tc>
        <w:tc>
          <w:tcPr>
            <w:tcW w:w="1215" w:type="pct"/>
            <w:shd w:val="clear" w:color="000000" w:fill="FFFFFF"/>
            <w:vAlign w:val="center"/>
            <w:hideMark/>
          </w:tcPr>
          <w:p w14:paraId="552A301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mecanismos de participación ciudadana;</w:t>
            </w:r>
          </w:p>
        </w:tc>
        <w:tc>
          <w:tcPr>
            <w:tcW w:w="1026" w:type="pct"/>
            <w:shd w:val="clear" w:color="000000" w:fill="FFFFFF"/>
            <w:vAlign w:val="center"/>
            <w:hideMark/>
          </w:tcPr>
          <w:p w14:paraId="4E841D3A" w14:textId="77777777" w:rsidR="00FF4377" w:rsidRPr="000D26CA" w:rsidRDefault="00FF4377" w:rsidP="00CE58E2">
            <w:pPr>
              <w:jc w:val="center"/>
            </w:pPr>
            <w:r w:rsidRPr="00DE59E4">
              <w:rPr>
                <w:rFonts w:ascii="Calibri" w:eastAsia="Times New Roman" w:hAnsi="Calibri" w:cs="Times New Roman"/>
                <w:b/>
                <w:bCs/>
                <w:sz w:val="20"/>
                <w:szCs w:val="20"/>
              </w:rPr>
              <w:t>No Aplica</w:t>
            </w:r>
            <w:r w:rsidRPr="00676503">
              <w:rPr>
                <w:rFonts w:ascii="Calibri" w:eastAsia="Times New Roman" w:hAnsi="Calibri" w:cs="Times New Roman"/>
                <w:bCs/>
                <w:sz w:val="20"/>
                <w:szCs w:val="20"/>
              </w:rPr>
              <w:t xml:space="preserve">, </w:t>
            </w:r>
            <w:r>
              <w:rPr>
                <w:rFonts w:ascii="Calibri" w:eastAsia="Times New Roman" w:hAnsi="Calibri" w:cs="Times New Roman"/>
                <w:bCs/>
                <w:sz w:val="20"/>
                <w:szCs w:val="20"/>
              </w:rPr>
              <w:t>toda vez que no es parte del objeto ni de las atribuciones jurídico-administrativas del Tribunal Electoral del Estado de Campeche,</w:t>
            </w:r>
            <w:r w:rsidRPr="00676503">
              <w:rPr>
                <w:rFonts w:ascii="Calibri" w:eastAsia="Times New Roman" w:hAnsi="Calibri" w:cs="Times New Roman"/>
                <w:bCs/>
                <w:sz w:val="20"/>
                <w:szCs w:val="20"/>
              </w:rPr>
              <w:t xml:space="preserve"> establec</w:t>
            </w:r>
            <w:r>
              <w:rPr>
                <w:rFonts w:ascii="Calibri" w:eastAsia="Times New Roman" w:hAnsi="Calibri" w:cs="Times New Roman"/>
                <w:bCs/>
                <w:sz w:val="20"/>
                <w:szCs w:val="20"/>
              </w:rPr>
              <w:t xml:space="preserve">ido </w:t>
            </w:r>
            <w:r w:rsidRPr="00676503">
              <w:rPr>
                <w:rFonts w:ascii="Calibri" w:eastAsia="Times New Roman" w:hAnsi="Calibri" w:cs="Times New Roman"/>
                <w:bCs/>
                <w:sz w:val="20"/>
                <w:szCs w:val="20"/>
              </w:rPr>
              <w:t>el art. 621 Ley de Instituciones y Procedimientos Electorales del Estado de Campeche</w:t>
            </w:r>
            <w:r>
              <w:rPr>
                <w:rFonts w:ascii="Calibri" w:eastAsia="Times New Roman" w:hAnsi="Calibri" w:cs="Times New Roman"/>
                <w:bCs/>
                <w:sz w:val="20"/>
                <w:szCs w:val="20"/>
              </w:rPr>
              <w:t>.</w:t>
            </w:r>
          </w:p>
        </w:tc>
        <w:tc>
          <w:tcPr>
            <w:tcW w:w="1077" w:type="pct"/>
            <w:shd w:val="clear" w:color="000000" w:fill="FFFFFF"/>
            <w:vAlign w:val="center"/>
            <w:hideMark/>
          </w:tcPr>
          <w:p w14:paraId="3D62145C"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FF4377" w:rsidRPr="000D26CA" w14:paraId="2839335C" w14:textId="77777777" w:rsidTr="00CE58E2">
        <w:trPr>
          <w:trHeight w:val="615"/>
        </w:trPr>
        <w:tc>
          <w:tcPr>
            <w:tcW w:w="348" w:type="pct"/>
            <w:vMerge/>
            <w:shd w:val="clear" w:color="000000" w:fill="FFFFFF"/>
            <w:vAlign w:val="center"/>
            <w:hideMark/>
          </w:tcPr>
          <w:p w14:paraId="6E06AF2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17A8872"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4D13B15"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09D45AEA"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XXXVIII</w:t>
            </w:r>
          </w:p>
        </w:tc>
        <w:tc>
          <w:tcPr>
            <w:tcW w:w="1215" w:type="pct"/>
            <w:shd w:val="clear" w:color="000000" w:fill="FFFFFF"/>
            <w:vAlign w:val="center"/>
            <w:hideMark/>
          </w:tcPr>
          <w:p w14:paraId="32B08505"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programas que ofrecen, incluyendo información sobre la población, objetivo y destino, así como los trámites, tiempos de respuesta, requisitos y formatos para acceder a los mismos;</w:t>
            </w:r>
          </w:p>
        </w:tc>
        <w:tc>
          <w:tcPr>
            <w:tcW w:w="1026" w:type="pct"/>
            <w:shd w:val="clear" w:color="000000" w:fill="FFFFFF"/>
            <w:vAlign w:val="center"/>
            <w:hideMark/>
          </w:tcPr>
          <w:p w14:paraId="38EBEBA1" w14:textId="77777777" w:rsidR="00FF4377" w:rsidRPr="000D26CA" w:rsidRDefault="00FF4377" w:rsidP="00CE58E2">
            <w:pPr>
              <w:jc w:val="center"/>
            </w:pPr>
            <w:r w:rsidRPr="00DE59E4">
              <w:rPr>
                <w:rFonts w:ascii="Calibri" w:eastAsia="Times New Roman" w:hAnsi="Calibri" w:cs="Times New Roman"/>
                <w:b/>
                <w:bCs/>
                <w:sz w:val="20"/>
                <w:szCs w:val="20"/>
              </w:rPr>
              <w:t>No Aplica</w:t>
            </w:r>
            <w:r w:rsidRPr="00676503">
              <w:rPr>
                <w:rFonts w:ascii="Calibri" w:eastAsia="Times New Roman" w:hAnsi="Calibri" w:cs="Times New Roman"/>
                <w:bCs/>
                <w:sz w:val="20"/>
                <w:szCs w:val="20"/>
              </w:rPr>
              <w:t xml:space="preserve">, </w:t>
            </w:r>
            <w:r>
              <w:rPr>
                <w:rFonts w:ascii="Calibri" w:eastAsia="Times New Roman" w:hAnsi="Calibri" w:cs="Times New Roman"/>
                <w:bCs/>
                <w:sz w:val="20"/>
                <w:szCs w:val="20"/>
              </w:rPr>
              <w:t>toda vez que no es parte del objeto ni de las atribuciones jurídico-administrativas del Tribunal Electoral del Estado de Campeche,</w:t>
            </w:r>
            <w:r w:rsidRPr="00676503">
              <w:rPr>
                <w:rFonts w:ascii="Calibri" w:eastAsia="Times New Roman" w:hAnsi="Calibri" w:cs="Times New Roman"/>
                <w:bCs/>
                <w:sz w:val="20"/>
                <w:szCs w:val="20"/>
              </w:rPr>
              <w:t xml:space="preserve"> establec</w:t>
            </w:r>
            <w:r>
              <w:rPr>
                <w:rFonts w:ascii="Calibri" w:eastAsia="Times New Roman" w:hAnsi="Calibri" w:cs="Times New Roman"/>
                <w:bCs/>
                <w:sz w:val="20"/>
                <w:szCs w:val="20"/>
              </w:rPr>
              <w:t xml:space="preserve">ido </w:t>
            </w:r>
            <w:r w:rsidRPr="00676503">
              <w:rPr>
                <w:rFonts w:ascii="Calibri" w:eastAsia="Times New Roman" w:hAnsi="Calibri" w:cs="Times New Roman"/>
                <w:bCs/>
                <w:sz w:val="20"/>
                <w:szCs w:val="20"/>
              </w:rPr>
              <w:t>el art. 621 Ley de Instituciones y Procedimientos Electorales del Estado de Campeche</w:t>
            </w:r>
            <w:r>
              <w:rPr>
                <w:rFonts w:ascii="Calibri" w:eastAsia="Times New Roman" w:hAnsi="Calibri" w:cs="Times New Roman"/>
                <w:bCs/>
                <w:sz w:val="20"/>
                <w:szCs w:val="20"/>
              </w:rPr>
              <w:t>.</w:t>
            </w:r>
          </w:p>
        </w:tc>
        <w:tc>
          <w:tcPr>
            <w:tcW w:w="1077" w:type="pct"/>
            <w:shd w:val="clear" w:color="000000" w:fill="FFFFFF"/>
            <w:vAlign w:val="center"/>
            <w:hideMark/>
          </w:tcPr>
          <w:p w14:paraId="4DBB5F05"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FF4377" w:rsidRPr="000D26CA" w14:paraId="7CC5F0B6" w14:textId="77777777" w:rsidTr="00CE58E2">
        <w:trPr>
          <w:trHeight w:val="1815"/>
        </w:trPr>
        <w:tc>
          <w:tcPr>
            <w:tcW w:w="348" w:type="pct"/>
            <w:vMerge/>
            <w:shd w:val="clear" w:color="000000" w:fill="FFFFFF"/>
            <w:vAlign w:val="center"/>
            <w:hideMark/>
          </w:tcPr>
          <w:p w14:paraId="35742385"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38369A7"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2378F852"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72DB34A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XXXIX</w:t>
            </w:r>
          </w:p>
        </w:tc>
        <w:tc>
          <w:tcPr>
            <w:tcW w:w="1215" w:type="pct"/>
            <w:shd w:val="clear" w:color="000000" w:fill="FFFFFF"/>
            <w:vAlign w:val="center"/>
            <w:hideMark/>
          </w:tcPr>
          <w:p w14:paraId="5E800D30"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actas y resoluciones del Comité de Transparencia de los sujetos obligados;</w:t>
            </w:r>
          </w:p>
        </w:tc>
        <w:tc>
          <w:tcPr>
            <w:tcW w:w="1026" w:type="pct"/>
            <w:shd w:val="clear" w:color="000000" w:fill="FFFFFF"/>
            <w:vAlign w:val="center"/>
            <w:hideMark/>
          </w:tcPr>
          <w:p w14:paraId="7186C386"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5A07EAC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Transparencia </w:t>
            </w:r>
            <w:r w:rsidRPr="000D26CA">
              <w:rPr>
                <w:rFonts w:ascii="Calibri" w:eastAsia="Times New Roman" w:hAnsi="Calibri" w:cs="Times New Roman"/>
                <w:color w:val="000000"/>
                <w:sz w:val="20"/>
                <w:szCs w:val="20"/>
              </w:rPr>
              <w:t> </w:t>
            </w:r>
          </w:p>
        </w:tc>
      </w:tr>
      <w:tr w:rsidR="00FF4377" w:rsidRPr="000D26CA" w14:paraId="1289375C" w14:textId="77777777" w:rsidTr="00CE58E2">
        <w:trPr>
          <w:trHeight w:val="2415"/>
        </w:trPr>
        <w:tc>
          <w:tcPr>
            <w:tcW w:w="348" w:type="pct"/>
            <w:vMerge/>
            <w:shd w:val="clear" w:color="000000" w:fill="FFFFFF"/>
            <w:vAlign w:val="center"/>
            <w:hideMark/>
          </w:tcPr>
          <w:p w14:paraId="50B066F5"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A6AB42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0A8CF16A"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5C16356A"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w:t>
            </w:r>
          </w:p>
        </w:tc>
        <w:tc>
          <w:tcPr>
            <w:tcW w:w="1215" w:type="pct"/>
            <w:shd w:val="clear" w:color="000000" w:fill="FFFFFF"/>
            <w:vAlign w:val="center"/>
            <w:hideMark/>
          </w:tcPr>
          <w:p w14:paraId="5B0C0F67"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Todas las evaluaciones y encuestas que hagan los sujetos obligados a programas financiados con recursos públicos;</w:t>
            </w:r>
          </w:p>
        </w:tc>
        <w:tc>
          <w:tcPr>
            <w:tcW w:w="1026" w:type="pct"/>
            <w:shd w:val="clear" w:color="000000" w:fill="FFFFFF"/>
            <w:vAlign w:val="center"/>
            <w:hideMark/>
          </w:tcPr>
          <w:p w14:paraId="78B7D1D5"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3EF9DC67"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r>
              <w:rPr>
                <w:rFonts w:ascii="Calibri" w:eastAsia="Times New Roman" w:hAnsi="Calibri" w:cs="Times New Roman"/>
                <w:color w:val="000000"/>
                <w:sz w:val="20"/>
                <w:szCs w:val="20"/>
              </w:rPr>
              <w:t>Transparencia</w:t>
            </w:r>
          </w:p>
        </w:tc>
      </w:tr>
      <w:tr w:rsidR="00FF4377" w:rsidRPr="000D26CA" w14:paraId="07601546" w14:textId="77777777" w:rsidTr="00CE58E2">
        <w:trPr>
          <w:trHeight w:val="1515"/>
        </w:trPr>
        <w:tc>
          <w:tcPr>
            <w:tcW w:w="348" w:type="pct"/>
            <w:vMerge/>
            <w:shd w:val="clear" w:color="000000" w:fill="FFFFFF"/>
            <w:vAlign w:val="center"/>
            <w:hideMark/>
          </w:tcPr>
          <w:p w14:paraId="351D7307"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5D2ACA2"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E359B91"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299DE5EA"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XLI</w:t>
            </w:r>
          </w:p>
        </w:tc>
        <w:tc>
          <w:tcPr>
            <w:tcW w:w="1215" w:type="pct"/>
            <w:shd w:val="clear" w:color="000000" w:fill="FFFFFF"/>
            <w:vAlign w:val="center"/>
            <w:hideMark/>
          </w:tcPr>
          <w:p w14:paraId="298A0C7D"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estudios financiados con recursos públicos;</w:t>
            </w:r>
          </w:p>
        </w:tc>
        <w:tc>
          <w:tcPr>
            <w:tcW w:w="1026" w:type="pct"/>
            <w:shd w:val="clear" w:color="000000" w:fill="FFFFFF"/>
            <w:vAlign w:val="center"/>
            <w:hideMark/>
          </w:tcPr>
          <w:p w14:paraId="300DE004"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1F57D3A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r>
              <w:rPr>
                <w:rFonts w:ascii="Calibri" w:eastAsia="Times New Roman" w:hAnsi="Calibri" w:cs="Times New Roman"/>
                <w:color w:val="000000"/>
                <w:sz w:val="20"/>
                <w:szCs w:val="20"/>
              </w:rPr>
              <w:t>Transparencia</w:t>
            </w:r>
          </w:p>
        </w:tc>
      </w:tr>
      <w:tr w:rsidR="00FF4377" w:rsidRPr="000D26CA" w14:paraId="70C5DA74" w14:textId="77777777" w:rsidTr="00CE58E2">
        <w:trPr>
          <w:trHeight w:val="1215"/>
        </w:trPr>
        <w:tc>
          <w:tcPr>
            <w:tcW w:w="348" w:type="pct"/>
            <w:vMerge/>
            <w:shd w:val="clear" w:color="000000" w:fill="FFFFFF"/>
            <w:vAlign w:val="center"/>
            <w:hideMark/>
          </w:tcPr>
          <w:p w14:paraId="0C1CE33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B458514"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50F30C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72CEF3F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XLII</w:t>
            </w:r>
          </w:p>
        </w:tc>
        <w:tc>
          <w:tcPr>
            <w:tcW w:w="1215" w:type="pct"/>
            <w:shd w:val="clear" w:color="000000" w:fill="FFFFFF"/>
            <w:vAlign w:val="center"/>
            <w:hideMark/>
          </w:tcPr>
          <w:p w14:paraId="08725B5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listado de jubilados y pensionados y el monto que reciben;</w:t>
            </w:r>
          </w:p>
        </w:tc>
        <w:tc>
          <w:tcPr>
            <w:tcW w:w="1026" w:type="pct"/>
            <w:shd w:val="clear" w:color="000000" w:fill="FFFFFF"/>
            <w:vAlign w:val="center"/>
            <w:hideMark/>
          </w:tcPr>
          <w:p w14:paraId="26270853"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42772B53"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Transparencia</w:t>
            </w:r>
            <w:r w:rsidRPr="000D26CA">
              <w:rPr>
                <w:rFonts w:ascii="Calibri" w:eastAsia="Times New Roman" w:hAnsi="Calibri" w:cs="Times New Roman"/>
                <w:color w:val="000000"/>
                <w:sz w:val="20"/>
                <w:szCs w:val="20"/>
              </w:rPr>
              <w:t> </w:t>
            </w:r>
          </w:p>
        </w:tc>
      </w:tr>
      <w:tr w:rsidR="00FF4377" w:rsidRPr="000D26CA" w14:paraId="6B66BA4B" w14:textId="77777777" w:rsidTr="00CE58E2">
        <w:trPr>
          <w:trHeight w:val="1215"/>
        </w:trPr>
        <w:tc>
          <w:tcPr>
            <w:tcW w:w="348" w:type="pct"/>
            <w:vMerge/>
            <w:shd w:val="clear" w:color="000000" w:fill="FFFFFF"/>
            <w:vAlign w:val="center"/>
            <w:hideMark/>
          </w:tcPr>
          <w:p w14:paraId="715A8308"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861C384"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996714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3B85625A"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XLIII</w:t>
            </w:r>
          </w:p>
        </w:tc>
        <w:tc>
          <w:tcPr>
            <w:tcW w:w="1215" w:type="pct"/>
            <w:shd w:val="clear" w:color="000000" w:fill="FFFFFF"/>
            <w:vAlign w:val="center"/>
            <w:hideMark/>
          </w:tcPr>
          <w:p w14:paraId="071AE633"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Los ingresos recibidos por cualquier concepto señalando el nombre de los responsables de recibirlos, administrarlos y ejercerlos, así como su destino, indicando el destino de cada uno de ellos;</w:t>
            </w:r>
          </w:p>
        </w:tc>
        <w:tc>
          <w:tcPr>
            <w:tcW w:w="1026" w:type="pct"/>
            <w:shd w:val="clear" w:color="000000" w:fill="FFFFFF"/>
            <w:vAlign w:val="center"/>
            <w:hideMark/>
          </w:tcPr>
          <w:p w14:paraId="2DFDDB4A" w14:textId="77777777" w:rsidR="00FF4377" w:rsidRPr="000D26CA" w:rsidRDefault="00FF4377" w:rsidP="00CE58E2">
            <w:pPr>
              <w:jc w:val="center"/>
            </w:pPr>
            <w:r w:rsidRPr="00DE59E4">
              <w:rPr>
                <w:rFonts w:ascii="Calibri" w:eastAsia="Times New Roman" w:hAnsi="Calibri" w:cs="Times New Roman"/>
                <w:b/>
                <w:bCs/>
                <w:sz w:val="20"/>
                <w:szCs w:val="20"/>
              </w:rPr>
              <w:t>No Aplica</w:t>
            </w:r>
            <w:r w:rsidRPr="00676503">
              <w:rPr>
                <w:rFonts w:ascii="Calibri" w:eastAsia="Times New Roman" w:hAnsi="Calibri" w:cs="Times New Roman"/>
                <w:bCs/>
                <w:sz w:val="20"/>
                <w:szCs w:val="20"/>
              </w:rPr>
              <w:t xml:space="preserve">, </w:t>
            </w:r>
            <w:r>
              <w:rPr>
                <w:rFonts w:ascii="Calibri" w:eastAsia="Times New Roman" w:hAnsi="Calibri" w:cs="Times New Roman"/>
                <w:bCs/>
                <w:sz w:val="20"/>
                <w:szCs w:val="20"/>
              </w:rPr>
              <w:t>toda vez que no es parte del objeto ni de las atribuciones jurídico-administrativas del Tribunal Electoral del Estado de Campeche,</w:t>
            </w:r>
            <w:r w:rsidRPr="00676503">
              <w:rPr>
                <w:rFonts w:ascii="Calibri" w:eastAsia="Times New Roman" w:hAnsi="Calibri" w:cs="Times New Roman"/>
                <w:bCs/>
                <w:sz w:val="20"/>
                <w:szCs w:val="20"/>
              </w:rPr>
              <w:t xml:space="preserve"> establec</w:t>
            </w:r>
            <w:r>
              <w:rPr>
                <w:rFonts w:ascii="Calibri" w:eastAsia="Times New Roman" w:hAnsi="Calibri" w:cs="Times New Roman"/>
                <w:bCs/>
                <w:sz w:val="20"/>
                <w:szCs w:val="20"/>
              </w:rPr>
              <w:t xml:space="preserve">ido </w:t>
            </w:r>
            <w:r w:rsidRPr="00676503">
              <w:rPr>
                <w:rFonts w:ascii="Calibri" w:eastAsia="Times New Roman" w:hAnsi="Calibri" w:cs="Times New Roman"/>
                <w:bCs/>
                <w:sz w:val="20"/>
                <w:szCs w:val="20"/>
              </w:rPr>
              <w:t>el art. 621 Ley de Instituciones y Procedimientos Electorales del Estado de Campeche</w:t>
            </w:r>
            <w:r>
              <w:rPr>
                <w:rFonts w:ascii="Calibri" w:eastAsia="Times New Roman" w:hAnsi="Calibri" w:cs="Times New Roman"/>
                <w:bCs/>
                <w:sz w:val="20"/>
                <w:szCs w:val="20"/>
              </w:rPr>
              <w:t>.</w:t>
            </w:r>
          </w:p>
        </w:tc>
        <w:tc>
          <w:tcPr>
            <w:tcW w:w="1077" w:type="pct"/>
            <w:shd w:val="clear" w:color="000000" w:fill="FFFFFF"/>
            <w:vAlign w:val="center"/>
            <w:hideMark/>
          </w:tcPr>
          <w:p w14:paraId="7ED27886"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w:t>
            </w:r>
          </w:p>
        </w:tc>
      </w:tr>
      <w:tr w:rsidR="00FF4377" w:rsidRPr="000D26CA" w14:paraId="180578E5" w14:textId="77777777" w:rsidTr="00CE58E2">
        <w:trPr>
          <w:trHeight w:val="1515"/>
        </w:trPr>
        <w:tc>
          <w:tcPr>
            <w:tcW w:w="348" w:type="pct"/>
            <w:vMerge/>
            <w:shd w:val="clear" w:color="000000" w:fill="FFFFFF"/>
            <w:vAlign w:val="center"/>
            <w:hideMark/>
          </w:tcPr>
          <w:p w14:paraId="5F05B4C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78F4EE9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770F3F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734C02B3"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XLIV</w:t>
            </w:r>
          </w:p>
        </w:tc>
        <w:tc>
          <w:tcPr>
            <w:tcW w:w="1215" w:type="pct"/>
            <w:shd w:val="clear" w:color="000000" w:fill="FFFFFF"/>
            <w:vAlign w:val="center"/>
            <w:hideMark/>
          </w:tcPr>
          <w:p w14:paraId="4610812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Donaciones hechas a terceros en dinero o en especie;</w:t>
            </w:r>
          </w:p>
        </w:tc>
        <w:tc>
          <w:tcPr>
            <w:tcW w:w="1026" w:type="pct"/>
            <w:shd w:val="clear" w:color="000000" w:fill="FFFFFF"/>
            <w:vAlign w:val="center"/>
            <w:hideMark/>
          </w:tcPr>
          <w:p w14:paraId="02381715"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3CDA268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Dirección de Administración </w:t>
            </w:r>
            <w:r w:rsidRPr="000D26CA">
              <w:rPr>
                <w:rFonts w:ascii="Calibri" w:eastAsia="Times New Roman" w:hAnsi="Calibri" w:cs="Times New Roman"/>
                <w:color w:val="000000"/>
                <w:sz w:val="20"/>
                <w:szCs w:val="20"/>
              </w:rPr>
              <w:t> </w:t>
            </w:r>
          </w:p>
        </w:tc>
      </w:tr>
      <w:tr w:rsidR="00FF4377" w:rsidRPr="000D26CA" w14:paraId="5FAE0518" w14:textId="77777777" w:rsidTr="00CE58E2">
        <w:trPr>
          <w:trHeight w:val="1815"/>
        </w:trPr>
        <w:tc>
          <w:tcPr>
            <w:tcW w:w="348" w:type="pct"/>
            <w:vMerge/>
            <w:shd w:val="clear" w:color="000000" w:fill="FFFFFF"/>
            <w:vAlign w:val="center"/>
            <w:hideMark/>
          </w:tcPr>
          <w:p w14:paraId="24FB9DDE"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63E41BB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1086C63"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7B32E62E"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XLV</w:t>
            </w:r>
          </w:p>
        </w:tc>
        <w:tc>
          <w:tcPr>
            <w:tcW w:w="1215" w:type="pct"/>
            <w:shd w:val="clear" w:color="000000" w:fill="FFFFFF"/>
            <w:vAlign w:val="center"/>
            <w:hideMark/>
          </w:tcPr>
          <w:p w14:paraId="6AB57934"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El catálogo de disposición y guía de archivo documental;</w:t>
            </w:r>
          </w:p>
        </w:tc>
        <w:tc>
          <w:tcPr>
            <w:tcW w:w="1026" w:type="pct"/>
            <w:shd w:val="clear" w:color="000000" w:fill="FFFFFF"/>
            <w:vAlign w:val="center"/>
            <w:hideMark/>
          </w:tcPr>
          <w:p w14:paraId="4EF7C1E4"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11D6274A"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Transparencia </w:t>
            </w:r>
            <w:r w:rsidRPr="000D26CA">
              <w:rPr>
                <w:rFonts w:ascii="Calibri" w:eastAsia="Times New Roman" w:hAnsi="Calibri" w:cs="Times New Roman"/>
                <w:color w:val="000000"/>
                <w:sz w:val="20"/>
                <w:szCs w:val="20"/>
              </w:rPr>
              <w:t> </w:t>
            </w:r>
          </w:p>
        </w:tc>
      </w:tr>
      <w:tr w:rsidR="00FF4377" w:rsidRPr="000D26CA" w14:paraId="25FF7E70" w14:textId="77777777" w:rsidTr="00CE58E2">
        <w:trPr>
          <w:trHeight w:val="2415"/>
        </w:trPr>
        <w:tc>
          <w:tcPr>
            <w:tcW w:w="348" w:type="pct"/>
            <w:vMerge/>
            <w:shd w:val="clear" w:color="000000" w:fill="FFFFFF"/>
            <w:vAlign w:val="center"/>
            <w:hideMark/>
          </w:tcPr>
          <w:p w14:paraId="320640F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4F5FB2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BB0B0FA"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24824E4C"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XLVI</w:t>
            </w:r>
          </w:p>
        </w:tc>
        <w:tc>
          <w:tcPr>
            <w:tcW w:w="1215" w:type="pct"/>
            <w:shd w:val="clear" w:color="000000" w:fill="FFFFFF"/>
            <w:vAlign w:val="center"/>
            <w:hideMark/>
          </w:tcPr>
          <w:p w14:paraId="36028D8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Las actas de sesiones ordinarias y extraordinarias, así como las opiniones y recomendaciones que emitan, en su caso, los consejos consultivos (Artículo 47 de la LG);</w:t>
            </w:r>
          </w:p>
        </w:tc>
        <w:tc>
          <w:tcPr>
            <w:tcW w:w="1026" w:type="pct"/>
            <w:shd w:val="clear" w:color="000000" w:fill="FFFFFF"/>
            <w:vAlign w:val="center"/>
            <w:hideMark/>
          </w:tcPr>
          <w:p w14:paraId="1AFC5EAB"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5EC88BCE"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Secretaría General de Acuerdos y</w:t>
            </w:r>
          </w:p>
          <w:p w14:paraId="4EA834D4"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Transparencia </w:t>
            </w:r>
            <w:r w:rsidRPr="000D26CA">
              <w:rPr>
                <w:rFonts w:ascii="Calibri" w:eastAsia="Times New Roman" w:hAnsi="Calibri" w:cs="Times New Roman"/>
                <w:color w:val="000000"/>
                <w:sz w:val="20"/>
                <w:szCs w:val="20"/>
              </w:rPr>
              <w:t> </w:t>
            </w:r>
          </w:p>
        </w:tc>
      </w:tr>
      <w:tr w:rsidR="00FF4377" w:rsidRPr="000D26CA" w14:paraId="4FDEE215" w14:textId="77777777" w:rsidTr="00CE58E2">
        <w:trPr>
          <w:trHeight w:val="543"/>
        </w:trPr>
        <w:tc>
          <w:tcPr>
            <w:tcW w:w="348" w:type="pct"/>
            <w:vMerge/>
            <w:shd w:val="clear" w:color="000000" w:fill="FFFFFF"/>
            <w:vAlign w:val="center"/>
            <w:hideMark/>
          </w:tcPr>
          <w:p w14:paraId="55A244DC"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D38924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0E5065EB"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3D629DB8"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XLVII</w:t>
            </w:r>
          </w:p>
        </w:tc>
        <w:tc>
          <w:tcPr>
            <w:tcW w:w="1215" w:type="pct"/>
            <w:shd w:val="clear" w:color="000000" w:fill="FFFFFF"/>
            <w:vAlign w:val="center"/>
            <w:hideMark/>
          </w:tcPr>
          <w:p w14:paraId="0B498246"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 xml:space="preserve">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w:t>
            </w:r>
            <w:r w:rsidRPr="000D26CA">
              <w:rPr>
                <w:rFonts w:ascii="Calibri" w:eastAsia="Times New Roman" w:hAnsi="Calibri" w:cs="Times New Roman"/>
                <w:color w:val="000000"/>
                <w:sz w:val="20"/>
                <w:szCs w:val="20"/>
              </w:rPr>
              <w:lastRenderedPageBreak/>
              <w:t>autorización judicial correspondiente, y</w:t>
            </w:r>
          </w:p>
        </w:tc>
        <w:tc>
          <w:tcPr>
            <w:tcW w:w="1026" w:type="pct"/>
            <w:shd w:val="clear" w:color="000000" w:fill="FFFFFF"/>
            <w:vAlign w:val="center"/>
            <w:hideMark/>
          </w:tcPr>
          <w:p w14:paraId="1E177686" w14:textId="77777777" w:rsidR="00FF4377" w:rsidRPr="000D26CA" w:rsidRDefault="00FF4377" w:rsidP="00CE58E2">
            <w:pPr>
              <w:jc w:val="center"/>
            </w:pPr>
            <w:r w:rsidRPr="000D26CA">
              <w:rPr>
                <w:rFonts w:ascii="Calibri" w:eastAsia="Times New Roman" w:hAnsi="Calibri" w:cs="Times New Roman"/>
                <w:bCs/>
                <w:sz w:val="20"/>
                <w:szCs w:val="20"/>
              </w:rPr>
              <w:lastRenderedPageBreak/>
              <w:t xml:space="preserve">Aplica </w:t>
            </w:r>
          </w:p>
        </w:tc>
        <w:tc>
          <w:tcPr>
            <w:tcW w:w="1077" w:type="pct"/>
            <w:shd w:val="clear" w:color="000000" w:fill="FFFFFF"/>
            <w:vAlign w:val="center"/>
            <w:hideMark/>
          </w:tcPr>
          <w:p w14:paraId="052AA3E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Transparencia </w:t>
            </w:r>
            <w:r w:rsidRPr="000D26CA">
              <w:rPr>
                <w:rFonts w:ascii="Calibri" w:eastAsia="Times New Roman" w:hAnsi="Calibri" w:cs="Times New Roman"/>
                <w:color w:val="000000"/>
                <w:sz w:val="20"/>
                <w:szCs w:val="20"/>
              </w:rPr>
              <w:t> </w:t>
            </w:r>
          </w:p>
        </w:tc>
      </w:tr>
      <w:tr w:rsidR="00FF4377" w:rsidRPr="000D26CA" w14:paraId="26513E1B" w14:textId="77777777" w:rsidTr="00CE58E2">
        <w:trPr>
          <w:trHeight w:val="529"/>
        </w:trPr>
        <w:tc>
          <w:tcPr>
            <w:tcW w:w="348" w:type="pct"/>
            <w:vMerge/>
            <w:shd w:val="clear" w:color="000000" w:fill="FFFFFF"/>
            <w:vAlign w:val="center"/>
            <w:hideMark/>
          </w:tcPr>
          <w:p w14:paraId="34942190"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31D8544D"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5326D049"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131150D9"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XLVIII</w:t>
            </w:r>
          </w:p>
        </w:tc>
        <w:tc>
          <w:tcPr>
            <w:tcW w:w="1215" w:type="pct"/>
            <w:shd w:val="clear" w:color="000000" w:fill="FFFFFF"/>
            <w:vAlign w:val="center"/>
            <w:hideMark/>
          </w:tcPr>
          <w:p w14:paraId="1A573D85"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0D26CA">
              <w:rPr>
                <w:rFonts w:ascii="Calibri" w:eastAsia="Times New Roman" w:hAnsi="Calibri" w:cs="Times New Roman"/>
                <w:color w:val="000000"/>
                <w:sz w:val="20"/>
                <w:szCs w:val="20"/>
              </w:rPr>
              <w:t>Cualquier otra información que sea de utilidad o se considere relevante, además de la que, con base en la información estadística, responda a las preguntas hechas con más frecuencia por el público.</w:t>
            </w:r>
          </w:p>
        </w:tc>
        <w:tc>
          <w:tcPr>
            <w:tcW w:w="1026" w:type="pct"/>
            <w:shd w:val="clear" w:color="000000" w:fill="FFFFFF"/>
            <w:vAlign w:val="center"/>
            <w:hideMark/>
          </w:tcPr>
          <w:p w14:paraId="1FDFE2FF" w14:textId="77777777" w:rsidR="00FF4377" w:rsidRPr="000D26CA" w:rsidRDefault="00FF4377" w:rsidP="00CE58E2">
            <w:pPr>
              <w:jc w:val="center"/>
            </w:pPr>
            <w:r w:rsidRPr="000D26CA">
              <w:rPr>
                <w:rFonts w:ascii="Calibri" w:eastAsia="Times New Roman" w:hAnsi="Calibri" w:cs="Times New Roman"/>
                <w:bCs/>
                <w:sz w:val="20"/>
                <w:szCs w:val="20"/>
              </w:rPr>
              <w:t xml:space="preserve">Aplica </w:t>
            </w:r>
          </w:p>
        </w:tc>
        <w:tc>
          <w:tcPr>
            <w:tcW w:w="1077" w:type="pct"/>
            <w:shd w:val="clear" w:color="000000" w:fill="FFFFFF"/>
            <w:vAlign w:val="center"/>
            <w:hideMark/>
          </w:tcPr>
          <w:p w14:paraId="6B1415A5"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Pleno</w:t>
            </w:r>
          </w:p>
          <w:p w14:paraId="7C8F3FF1"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Presidencia</w:t>
            </w:r>
          </w:p>
          <w:p w14:paraId="1E94FB10"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Secretaria general de acuerdos</w:t>
            </w:r>
          </w:p>
          <w:p w14:paraId="547047B0"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Dirección de Administración</w:t>
            </w:r>
          </w:p>
          <w:p w14:paraId="727B1196"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Comunicación social </w:t>
            </w:r>
          </w:p>
          <w:p w14:paraId="765EA1D9" w14:textId="77777777" w:rsidR="00FF4377"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Transparencia</w:t>
            </w:r>
          </w:p>
          <w:p w14:paraId="2773F380"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Control interno</w:t>
            </w:r>
            <w:r w:rsidRPr="000D26CA">
              <w:rPr>
                <w:rFonts w:ascii="Calibri" w:eastAsia="Times New Roman" w:hAnsi="Calibri" w:cs="Times New Roman"/>
                <w:color w:val="000000"/>
                <w:sz w:val="20"/>
                <w:szCs w:val="20"/>
              </w:rPr>
              <w:t> </w:t>
            </w:r>
          </w:p>
        </w:tc>
      </w:tr>
      <w:tr w:rsidR="00FF4377" w:rsidRPr="00864C64" w14:paraId="5CE79CC9" w14:textId="77777777" w:rsidTr="00CE58E2">
        <w:trPr>
          <w:trHeight w:val="4095"/>
        </w:trPr>
        <w:tc>
          <w:tcPr>
            <w:tcW w:w="348" w:type="pct"/>
            <w:vMerge/>
            <w:shd w:val="clear" w:color="000000" w:fill="FFFFFF"/>
            <w:vAlign w:val="center"/>
            <w:hideMark/>
          </w:tcPr>
          <w:p w14:paraId="15C86C06"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44E4F054"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531" w:type="pct"/>
            <w:vMerge/>
            <w:shd w:val="clear" w:color="000000" w:fill="FFFFFF"/>
            <w:vAlign w:val="center"/>
            <w:hideMark/>
          </w:tcPr>
          <w:p w14:paraId="1DE4B1AA" w14:textId="77777777" w:rsidR="00FF4377" w:rsidRPr="000D26CA" w:rsidRDefault="00FF4377" w:rsidP="00CE58E2">
            <w:pPr>
              <w:spacing w:after="0" w:line="240" w:lineRule="auto"/>
              <w:rPr>
                <w:rFonts w:ascii="Calibri" w:eastAsia="Times New Roman" w:hAnsi="Calibri" w:cs="Times New Roman"/>
                <w:color w:val="000000"/>
                <w:sz w:val="20"/>
                <w:szCs w:val="20"/>
              </w:rPr>
            </w:pPr>
          </w:p>
        </w:tc>
        <w:tc>
          <w:tcPr>
            <w:tcW w:w="272" w:type="pct"/>
            <w:shd w:val="clear" w:color="000000" w:fill="FFFFFF"/>
            <w:vAlign w:val="center"/>
            <w:hideMark/>
          </w:tcPr>
          <w:p w14:paraId="698096DB"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Último párrafo</w:t>
            </w:r>
          </w:p>
        </w:tc>
        <w:tc>
          <w:tcPr>
            <w:tcW w:w="1215" w:type="pct"/>
            <w:shd w:val="clear" w:color="000000" w:fill="FFFFFF"/>
            <w:vAlign w:val="center"/>
          </w:tcPr>
          <w:p w14:paraId="05283012" w14:textId="77777777" w:rsidR="00FF4377" w:rsidRPr="000D26CA" w:rsidRDefault="00FF4377" w:rsidP="00CE58E2">
            <w:pPr>
              <w:spacing w:after="0" w:line="240" w:lineRule="auto"/>
              <w:jc w:val="center"/>
              <w:rPr>
                <w:rFonts w:ascii="Calibri" w:eastAsia="Times New Roman" w:hAnsi="Calibri" w:cs="Times New Roman"/>
                <w:color w:val="000000"/>
                <w:sz w:val="20"/>
                <w:szCs w:val="20"/>
              </w:rPr>
            </w:pPr>
            <w:r w:rsidRPr="00C82E27">
              <w:rPr>
                <w:rFonts w:ascii="Calibri" w:eastAsia="Times New Roman" w:hAnsi="Calibri" w:cs="Times New Roman"/>
                <w:color w:val="000000"/>
                <w:sz w:val="20"/>
                <w:szCs w:val="20"/>
              </w:rPr>
              <w:t>Los sujetos obligados deberán informar a los organismos garantes y verificar que se publiquen en la Plataforma Nacional, cuáles son los rubros que son aplicables a sus páginas de Internet, con el objeto de que éstos verifiquen y aprueben, de forma fundada y motivada, la relación de fracciones aplicables a cada sujeto obligado.</w:t>
            </w:r>
          </w:p>
        </w:tc>
        <w:tc>
          <w:tcPr>
            <w:tcW w:w="1026" w:type="pct"/>
            <w:shd w:val="clear" w:color="000000" w:fill="FFFFFF"/>
            <w:vAlign w:val="center"/>
            <w:hideMark/>
          </w:tcPr>
          <w:p w14:paraId="71C8D437" w14:textId="77777777" w:rsidR="00FF4377" w:rsidRPr="000D26CA" w:rsidRDefault="00FF4377" w:rsidP="00CE58E2">
            <w:pPr>
              <w:jc w:val="center"/>
            </w:pPr>
            <w:r w:rsidRPr="000D26CA">
              <w:rPr>
                <w:rFonts w:ascii="Calibri" w:eastAsia="Times New Roman" w:hAnsi="Calibri" w:cs="Times New Roman"/>
                <w:bCs/>
                <w:sz w:val="20"/>
                <w:szCs w:val="20"/>
              </w:rPr>
              <w:t>Aplica</w:t>
            </w:r>
          </w:p>
        </w:tc>
        <w:tc>
          <w:tcPr>
            <w:tcW w:w="1077" w:type="pct"/>
            <w:shd w:val="clear" w:color="000000" w:fill="FFFFFF"/>
            <w:vAlign w:val="center"/>
            <w:hideMark/>
          </w:tcPr>
          <w:p w14:paraId="40822C3B" w14:textId="77777777" w:rsidR="00FF4377" w:rsidRPr="00864C64" w:rsidRDefault="00FF4377" w:rsidP="00CE58E2">
            <w:pPr>
              <w:spacing w:after="0" w:line="240" w:lineRule="auto"/>
              <w:jc w:val="center"/>
              <w:rPr>
                <w:rFonts w:ascii="Calibri" w:eastAsia="Times New Roman" w:hAnsi="Calibri" w:cs="Times New Roman"/>
                <w:color w:val="000000"/>
                <w:sz w:val="20"/>
                <w:szCs w:val="20"/>
              </w:rPr>
            </w:pPr>
            <w:r w:rsidRPr="00864C64">
              <w:rPr>
                <w:rFonts w:ascii="Calibri" w:eastAsia="Times New Roman" w:hAnsi="Calibri" w:cs="Times New Roman"/>
                <w:color w:val="000000"/>
                <w:sz w:val="20"/>
                <w:szCs w:val="20"/>
              </w:rPr>
              <w:t> </w:t>
            </w:r>
            <w:r>
              <w:rPr>
                <w:rFonts w:ascii="Calibri" w:eastAsia="Times New Roman" w:hAnsi="Calibri" w:cs="Times New Roman"/>
                <w:color w:val="000000"/>
                <w:sz w:val="20"/>
                <w:szCs w:val="20"/>
              </w:rPr>
              <w:t>Transparencia</w:t>
            </w:r>
          </w:p>
        </w:tc>
      </w:tr>
    </w:tbl>
    <w:p w14:paraId="3C76C48E" w14:textId="77777777" w:rsidR="00FF4377" w:rsidRDefault="00FF4377" w:rsidP="00FF4377">
      <w:pPr>
        <w:spacing w:after="0" w:line="240" w:lineRule="auto"/>
        <w:jc w:val="both"/>
        <w:rPr>
          <w:rFonts w:ascii="Calibri" w:eastAsia="Times New Roman" w:hAnsi="Calibri" w:cs="Times New Roman"/>
          <w:b/>
          <w:bCs/>
          <w:color w:val="60497A"/>
        </w:rPr>
      </w:pPr>
    </w:p>
    <w:p w14:paraId="335F46E4" w14:textId="77777777" w:rsidR="00FF4377" w:rsidRDefault="00FF4377" w:rsidP="00FF4377">
      <w:pPr>
        <w:spacing w:after="0" w:line="240" w:lineRule="auto"/>
        <w:jc w:val="both"/>
        <w:rPr>
          <w:rFonts w:ascii="Calibri" w:eastAsia="Times New Roman" w:hAnsi="Calibri" w:cs="Times New Roman"/>
          <w:b/>
          <w:bCs/>
          <w:color w:val="60497A"/>
        </w:rPr>
      </w:pPr>
    </w:p>
    <w:p w14:paraId="692F615B" w14:textId="77777777" w:rsidR="00A83BF0" w:rsidRDefault="00A83BF0" w:rsidP="00A83BF0">
      <w:pPr>
        <w:spacing w:after="0" w:line="240" w:lineRule="auto"/>
        <w:jc w:val="both"/>
        <w:rPr>
          <w:rFonts w:ascii="Calibri" w:eastAsia="Times New Roman" w:hAnsi="Calibri" w:cs="Times New Roman"/>
          <w:b/>
          <w:bCs/>
          <w:color w:val="60497A"/>
        </w:rPr>
      </w:pPr>
    </w:p>
    <w:p w14:paraId="59B6D9AA" w14:textId="77777777" w:rsidR="00A83BF0" w:rsidRDefault="00A83BF0" w:rsidP="00A83BF0">
      <w:pPr>
        <w:spacing w:after="0" w:line="240" w:lineRule="auto"/>
        <w:jc w:val="both"/>
        <w:rPr>
          <w:rFonts w:ascii="Calibri" w:eastAsia="Times New Roman" w:hAnsi="Calibri" w:cs="Times New Roman"/>
          <w:b/>
          <w:bCs/>
          <w:color w:val="60497A"/>
        </w:rPr>
      </w:pPr>
    </w:p>
    <w:p w14:paraId="02C4B21B" w14:textId="77777777" w:rsidR="00A83BF0" w:rsidRDefault="00A83BF0" w:rsidP="00A83BF0">
      <w:pPr>
        <w:spacing w:after="0" w:line="240" w:lineRule="auto"/>
        <w:jc w:val="both"/>
        <w:rPr>
          <w:rFonts w:ascii="Calibri" w:eastAsia="Times New Roman" w:hAnsi="Calibri" w:cs="Times New Roman"/>
          <w:b/>
          <w:bCs/>
          <w:color w:val="60497A"/>
        </w:rPr>
      </w:pPr>
    </w:p>
    <w:p w14:paraId="4EF16311" w14:textId="77777777" w:rsidR="00A83BF0" w:rsidRDefault="00A83BF0" w:rsidP="00A83BF0">
      <w:pPr>
        <w:spacing w:after="0" w:line="240" w:lineRule="auto"/>
        <w:jc w:val="both"/>
        <w:rPr>
          <w:rFonts w:ascii="Calibri" w:eastAsia="Times New Roman" w:hAnsi="Calibri" w:cs="Times New Roman"/>
          <w:b/>
          <w:bCs/>
          <w:color w:val="60497A"/>
        </w:rPr>
      </w:pPr>
    </w:p>
    <w:p w14:paraId="1D7251EE" w14:textId="77777777" w:rsidR="00A83BF0" w:rsidRDefault="00A83BF0" w:rsidP="00A83BF0">
      <w:pPr>
        <w:spacing w:after="0" w:line="240" w:lineRule="auto"/>
        <w:jc w:val="both"/>
        <w:rPr>
          <w:rFonts w:ascii="Calibri" w:eastAsia="Times New Roman" w:hAnsi="Calibri" w:cs="Times New Roman"/>
          <w:b/>
          <w:bCs/>
          <w:color w:val="60497A"/>
        </w:rPr>
      </w:pPr>
    </w:p>
    <w:p w14:paraId="45BDDE45" w14:textId="77777777" w:rsidR="00A83BF0" w:rsidRDefault="00A83BF0" w:rsidP="00A83BF0">
      <w:pPr>
        <w:spacing w:after="0" w:line="240" w:lineRule="auto"/>
        <w:jc w:val="both"/>
        <w:rPr>
          <w:rFonts w:ascii="Calibri" w:eastAsia="Times New Roman" w:hAnsi="Calibri" w:cs="Times New Roman"/>
          <w:b/>
          <w:bCs/>
          <w:color w:val="60497A"/>
        </w:rPr>
      </w:pPr>
    </w:p>
    <w:p w14:paraId="2004C97F" w14:textId="77777777" w:rsidR="00A83BF0" w:rsidRDefault="00A83BF0" w:rsidP="00A83BF0">
      <w:pPr>
        <w:spacing w:after="0" w:line="240" w:lineRule="auto"/>
        <w:jc w:val="both"/>
        <w:rPr>
          <w:rFonts w:ascii="Calibri" w:eastAsia="Times New Roman" w:hAnsi="Calibri" w:cs="Times New Roman"/>
          <w:b/>
          <w:bCs/>
          <w:color w:val="60497A"/>
        </w:rPr>
      </w:pPr>
    </w:p>
    <w:p w14:paraId="72B2CB1A" w14:textId="77777777" w:rsidR="00A83BF0" w:rsidRDefault="00A83BF0" w:rsidP="00A83BF0">
      <w:pPr>
        <w:spacing w:after="0" w:line="240" w:lineRule="auto"/>
        <w:jc w:val="both"/>
        <w:rPr>
          <w:rFonts w:ascii="Calibri" w:eastAsia="Times New Roman" w:hAnsi="Calibri" w:cs="Times New Roman"/>
          <w:b/>
          <w:bCs/>
          <w:color w:val="60497A"/>
        </w:rPr>
      </w:pPr>
    </w:p>
    <w:p w14:paraId="5026869A" w14:textId="77777777" w:rsidR="00A83BF0" w:rsidRDefault="00A83BF0" w:rsidP="00A83BF0">
      <w:pPr>
        <w:spacing w:after="0" w:line="240" w:lineRule="auto"/>
        <w:jc w:val="both"/>
        <w:rPr>
          <w:rFonts w:ascii="Calibri" w:eastAsia="Times New Roman" w:hAnsi="Calibri" w:cs="Times New Roman"/>
          <w:b/>
          <w:bCs/>
          <w:color w:val="60497A"/>
        </w:rPr>
      </w:pPr>
    </w:p>
    <w:sectPr w:rsidR="00A83BF0" w:rsidSect="000D26CA">
      <w:pgSz w:w="15840" w:h="12240" w:orient="landscape"/>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671C"/>
    <w:multiLevelType w:val="hybridMultilevel"/>
    <w:tmpl w:val="D7987D7E"/>
    <w:lvl w:ilvl="0" w:tplc="7C04359A">
      <w:start w:val="2"/>
      <w:numFmt w:val="upperRoman"/>
      <w:lvlText w:val="%1."/>
      <w:lvlJc w:val="left"/>
      <w:pPr>
        <w:ind w:left="1080" w:hanging="72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420C28"/>
    <w:multiLevelType w:val="hybridMultilevel"/>
    <w:tmpl w:val="17DA5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A5BAE"/>
    <w:multiLevelType w:val="hybridMultilevel"/>
    <w:tmpl w:val="41303510"/>
    <w:lvl w:ilvl="0" w:tplc="F750437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1D2464"/>
    <w:multiLevelType w:val="hybridMultilevel"/>
    <w:tmpl w:val="8836EE88"/>
    <w:lvl w:ilvl="0" w:tplc="C8644264">
      <w:start w:val="3"/>
      <w:numFmt w:val="bullet"/>
      <w:lvlText w:val="-"/>
      <w:lvlJc w:val="left"/>
      <w:pPr>
        <w:ind w:left="360" w:hanging="360"/>
      </w:pPr>
      <w:rPr>
        <w:rFonts w:ascii="Calibri" w:eastAsia="Calibri" w:hAnsi="Calibri"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A3753D8"/>
    <w:multiLevelType w:val="hybridMultilevel"/>
    <w:tmpl w:val="C00E8F80"/>
    <w:lvl w:ilvl="0" w:tplc="288017D6">
      <w:numFmt w:val="bullet"/>
      <w:lvlText w:val="-"/>
      <w:lvlJc w:val="left"/>
      <w:pPr>
        <w:ind w:left="720" w:hanging="360"/>
      </w:pPr>
      <w:rPr>
        <w:rFonts w:ascii="Calibri" w:eastAsia="Times New Roman" w:hAnsi="Calibri" w:cs="Times New Roman"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471DC9"/>
    <w:multiLevelType w:val="hybridMultilevel"/>
    <w:tmpl w:val="3D7C12D8"/>
    <w:lvl w:ilvl="0" w:tplc="106A389C">
      <w:start w:val="1"/>
      <w:numFmt w:val="lowerLetter"/>
      <w:lvlText w:val="%1)"/>
      <w:lvlJc w:val="left"/>
      <w:pPr>
        <w:ind w:left="573" w:hanging="360"/>
      </w:pPr>
      <w:rPr>
        <w:rFonts w:hint="default"/>
        <w:b w:val="0"/>
      </w:rPr>
    </w:lvl>
    <w:lvl w:ilvl="1" w:tplc="080A0019" w:tentative="1">
      <w:start w:val="1"/>
      <w:numFmt w:val="lowerLetter"/>
      <w:lvlText w:val="%2."/>
      <w:lvlJc w:val="left"/>
      <w:pPr>
        <w:ind w:left="1293" w:hanging="360"/>
      </w:pPr>
    </w:lvl>
    <w:lvl w:ilvl="2" w:tplc="080A001B" w:tentative="1">
      <w:start w:val="1"/>
      <w:numFmt w:val="lowerRoman"/>
      <w:lvlText w:val="%3."/>
      <w:lvlJc w:val="right"/>
      <w:pPr>
        <w:ind w:left="2013" w:hanging="180"/>
      </w:pPr>
    </w:lvl>
    <w:lvl w:ilvl="3" w:tplc="080A000F" w:tentative="1">
      <w:start w:val="1"/>
      <w:numFmt w:val="decimal"/>
      <w:lvlText w:val="%4."/>
      <w:lvlJc w:val="left"/>
      <w:pPr>
        <w:ind w:left="2733" w:hanging="360"/>
      </w:pPr>
    </w:lvl>
    <w:lvl w:ilvl="4" w:tplc="080A0019" w:tentative="1">
      <w:start w:val="1"/>
      <w:numFmt w:val="lowerLetter"/>
      <w:lvlText w:val="%5."/>
      <w:lvlJc w:val="left"/>
      <w:pPr>
        <w:ind w:left="3453" w:hanging="360"/>
      </w:pPr>
    </w:lvl>
    <w:lvl w:ilvl="5" w:tplc="080A001B" w:tentative="1">
      <w:start w:val="1"/>
      <w:numFmt w:val="lowerRoman"/>
      <w:lvlText w:val="%6."/>
      <w:lvlJc w:val="right"/>
      <w:pPr>
        <w:ind w:left="4173" w:hanging="180"/>
      </w:pPr>
    </w:lvl>
    <w:lvl w:ilvl="6" w:tplc="080A000F" w:tentative="1">
      <w:start w:val="1"/>
      <w:numFmt w:val="decimal"/>
      <w:lvlText w:val="%7."/>
      <w:lvlJc w:val="left"/>
      <w:pPr>
        <w:ind w:left="4893" w:hanging="360"/>
      </w:pPr>
    </w:lvl>
    <w:lvl w:ilvl="7" w:tplc="080A0019" w:tentative="1">
      <w:start w:val="1"/>
      <w:numFmt w:val="lowerLetter"/>
      <w:lvlText w:val="%8."/>
      <w:lvlJc w:val="left"/>
      <w:pPr>
        <w:ind w:left="5613" w:hanging="360"/>
      </w:pPr>
    </w:lvl>
    <w:lvl w:ilvl="8" w:tplc="080A001B" w:tentative="1">
      <w:start w:val="1"/>
      <w:numFmt w:val="lowerRoman"/>
      <w:lvlText w:val="%9."/>
      <w:lvlJc w:val="right"/>
      <w:pPr>
        <w:ind w:left="6333" w:hanging="180"/>
      </w:pPr>
    </w:lvl>
  </w:abstractNum>
  <w:abstractNum w:abstractNumId="6" w15:restartNumberingAfterBreak="0">
    <w:nsid w:val="3B9C0C74"/>
    <w:multiLevelType w:val="hybridMultilevel"/>
    <w:tmpl w:val="E67C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FC37B8"/>
    <w:multiLevelType w:val="hybridMultilevel"/>
    <w:tmpl w:val="7D162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777A05"/>
    <w:multiLevelType w:val="hybridMultilevel"/>
    <w:tmpl w:val="C844821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886C33"/>
    <w:multiLevelType w:val="hybridMultilevel"/>
    <w:tmpl w:val="344A57F8"/>
    <w:lvl w:ilvl="0" w:tplc="5D76D8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E96019"/>
    <w:multiLevelType w:val="hybridMultilevel"/>
    <w:tmpl w:val="13E6C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5F6612"/>
    <w:multiLevelType w:val="hybridMultilevel"/>
    <w:tmpl w:val="09380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F119B4"/>
    <w:multiLevelType w:val="hybridMultilevel"/>
    <w:tmpl w:val="3048C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075918"/>
    <w:multiLevelType w:val="hybridMultilevel"/>
    <w:tmpl w:val="8098E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2"/>
  </w:num>
  <w:num w:numId="5">
    <w:abstractNumId w:val="13"/>
  </w:num>
  <w:num w:numId="6">
    <w:abstractNumId w:val="11"/>
  </w:num>
  <w:num w:numId="7">
    <w:abstractNumId w:val="10"/>
  </w:num>
  <w:num w:numId="8">
    <w:abstractNumId w:val="0"/>
  </w:num>
  <w:num w:numId="9">
    <w:abstractNumId w:val="9"/>
  </w:num>
  <w:num w:numId="10">
    <w:abstractNumId w:val="1"/>
  </w:num>
  <w:num w:numId="11">
    <w:abstractNumId w:val="2"/>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D8"/>
    <w:rsid w:val="000060D6"/>
    <w:rsid w:val="000229B4"/>
    <w:rsid w:val="00041749"/>
    <w:rsid w:val="00056175"/>
    <w:rsid w:val="000818ED"/>
    <w:rsid w:val="000A3C6C"/>
    <w:rsid w:val="000B328D"/>
    <w:rsid w:val="000B57ED"/>
    <w:rsid w:val="000D26CA"/>
    <w:rsid w:val="000D354F"/>
    <w:rsid w:val="001112FB"/>
    <w:rsid w:val="0012228C"/>
    <w:rsid w:val="00164E99"/>
    <w:rsid w:val="001927F0"/>
    <w:rsid w:val="001C7363"/>
    <w:rsid w:val="001D4947"/>
    <w:rsid w:val="002145A6"/>
    <w:rsid w:val="00222986"/>
    <w:rsid w:val="00262C53"/>
    <w:rsid w:val="00264138"/>
    <w:rsid w:val="0028212D"/>
    <w:rsid w:val="002962D2"/>
    <w:rsid w:val="002D2629"/>
    <w:rsid w:val="00302B25"/>
    <w:rsid w:val="003030B8"/>
    <w:rsid w:val="00305729"/>
    <w:rsid w:val="003153C7"/>
    <w:rsid w:val="003171E0"/>
    <w:rsid w:val="003315C6"/>
    <w:rsid w:val="00393CE2"/>
    <w:rsid w:val="00402FB8"/>
    <w:rsid w:val="00404C46"/>
    <w:rsid w:val="00415002"/>
    <w:rsid w:val="00423135"/>
    <w:rsid w:val="004679BE"/>
    <w:rsid w:val="00473DFD"/>
    <w:rsid w:val="00474F29"/>
    <w:rsid w:val="00480129"/>
    <w:rsid w:val="00496BA3"/>
    <w:rsid w:val="004B6085"/>
    <w:rsid w:val="00534D62"/>
    <w:rsid w:val="00554264"/>
    <w:rsid w:val="005A0F2C"/>
    <w:rsid w:val="005C37B7"/>
    <w:rsid w:val="005E3AFE"/>
    <w:rsid w:val="005E49E9"/>
    <w:rsid w:val="00614EB8"/>
    <w:rsid w:val="00643FF6"/>
    <w:rsid w:val="00667E9A"/>
    <w:rsid w:val="00676503"/>
    <w:rsid w:val="00686F88"/>
    <w:rsid w:val="006C7D33"/>
    <w:rsid w:val="006D28AA"/>
    <w:rsid w:val="006E43B3"/>
    <w:rsid w:val="006E4D1D"/>
    <w:rsid w:val="007031F8"/>
    <w:rsid w:val="0071003C"/>
    <w:rsid w:val="00730B2B"/>
    <w:rsid w:val="00734655"/>
    <w:rsid w:val="0078454C"/>
    <w:rsid w:val="007B0373"/>
    <w:rsid w:val="007B77E5"/>
    <w:rsid w:val="007F33D8"/>
    <w:rsid w:val="007F77E4"/>
    <w:rsid w:val="008070E6"/>
    <w:rsid w:val="00861462"/>
    <w:rsid w:val="00864C64"/>
    <w:rsid w:val="00864E59"/>
    <w:rsid w:val="00880D48"/>
    <w:rsid w:val="008B34FA"/>
    <w:rsid w:val="008D3747"/>
    <w:rsid w:val="008D40E3"/>
    <w:rsid w:val="009016E5"/>
    <w:rsid w:val="0091347C"/>
    <w:rsid w:val="00913825"/>
    <w:rsid w:val="00922E7F"/>
    <w:rsid w:val="00926FAD"/>
    <w:rsid w:val="00951EA4"/>
    <w:rsid w:val="00952510"/>
    <w:rsid w:val="00970527"/>
    <w:rsid w:val="00970893"/>
    <w:rsid w:val="00982F88"/>
    <w:rsid w:val="009901F6"/>
    <w:rsid w:val="00994FB0"/>
    <w:rsid w:val="009A025C"/>
    <w:rsid w:val="009A3AF4"/>
    <w:rsid w:val="009C25DB"/>
    <w:rsid w:val="009D254C"/>
    <w:rsid w:val="009E405E"/>
    <w:rsid w:val="00A02588"/>
    <w:rsid w:val="00A37573"/>
    <w:rsid w:val="00A52B2A"/>
    <w:rsid w:val="00A63C3E"/>
    <w:rsid w:val="00A70F67"/>
    <w:rsid w:val="00A83BF0"/>
    <w:rsid w:val="00A83D2C"/>
    <w:rsid w:val="00A94C08"/>
    <w:rsid w:val="00AA21F9"/>
    <w:rsid w:val="00AC7ABA"/>
    <w:rsid w:val="00AD413E"/>
    <w:rsid w:val="00AD574B"/>
    <w:rsid w:val="00B04730"/>
    <w:rsid w:val="00B2460F"/>
    <w:rsid w:val="00B366FD"/>
    <w:rsid w:val="00B43A8D"/>
    <w:rsid w:val="00B744CC"/>
    <w:rsid w:val="00BA26B3"/>
    <w:rsid w:val="00BA3CD1"/>
    <w:rsid w:val="00BB5B29"/>
    <w:rsid w:val="00BC0E34"/>
    <w:rsid w:val="00BF4267"/>
    <w:rsid w:val="00C6302E"/>
    <w:rsid w:val="00C66099"/>
    <w:rsid w:val="00C82E27"/>
    <w:rsid w:val="00CB16D5"/>
    <w:rsid w:val="00CE58E2"/>
    <w:rsid w:val="00D165CC"/>
    <w:rsid w:val="00D4271F"/>
    <w:rsid w:val="00D64B93"/>
    <w:rsid w:val="00D763EA"/>
    <w:rsid w:val="00D97164"/>
    <w:rsid w:val="00DA6791"/>
    <w:rsid w:val="00DC6111"/>
    <w:rsid w:val="00DC6732"/>
    <w:rsid w:val="00DD7AA6"/>
    <w:rsid w:val="00DE05C2"/>
    <w:rsid w:val="00E04926"/>
    <w:rsid w:val="00E22E14"/>
    <w:rsid w:val="00E326FB"/>
    <w:rsid w:val="00E4099C"/>
    <w:rsid w:val="00E52C9A"/>
    <w:rsid w:val="00E81A04"/>
    <w:rsid w:val="00EB4C8C"/>
    <w:rsid w:val="00EB76C4"/>
    <w:rsid w:val="00EE16DF"/>
    <w:rsid w:val="00EE33B7"/>
    <w:rsid w:val="00EF44D8"/>
    <w:rsid w:val="00F16567"/>
    <w:rsid w:val="00F307FE"/>
    <w:rsid w:val="00F50015"/>
    <w:rsid w:val="00F509A5"/>
    <w:rsid w:val="00F55EA1"/>
    <w:rsid w:val="00F81885"/>
    <w:rsid w:val="00F97083"/>
    <w:rsid w:val="00FA6AC2"/>
    <w:rsid w:val="00FC249D"/>
    <w:rsid w:val="00FD7C14"/>
    <w:rsid w:val="00FE4A42"/>
    <w:rsid w:val="00FE587F"/>
    <w:rsid w:val="00FE5909"/>
    <w:rsid w:val="00FF43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42CC"/>
  <w15:docId w15:val="{3F207A43-377D-4980-83E3-9773925A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B76C4"/>
    <w:pPr>
      <w:widowControl w:val="0"/>
      <w:ind w:left="720"/>
      <w:contextualSpacing/>
    </w:pPr>
    <w:rPr>
      <w:lang w:val="en-US"/>
    </w:rPr>
  </w:style>
  <w:style w:type="character" w:customStyle="1" w:styleId="PrrafodelistaCar">
    <w:name w:val="Párrafo de lista Car"/>
    <w:link w:val="Prrafodelista"/>
    <w:locked/>
    <w:rsid w:val="00EB76C4"/>
    <w:rPr>
      <w:lang w:val="en-US"/>
    </w:rPr>
  </w:style>
  <w:style w:type="paragraph" w:styleId="Textodeglobo">
    <w:name w:val="Balloon Text"/>
    <w:basedOn w:val="Normal"/>
    <w:link w:val="TextodegloboCar"/>
    <w:uiPriority w:val="99"/>
    <w:semiHidden/>
    <w:unhideWhenUsed/>
    <w:rsid w:val="006D2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8AA"/>
    <w:rPr>
      <w:rFonts w:ascii="Tahoma" w:hAnsi="Tahoma" w:cs="Tahoma"/>
      <w:sz w:val="16"/>
      <w:szCs w:val="16"/>
    </w:rPr>
  </w:style>
  <w:style w:type="paragraph" w:styleId="Sangradetextonormal">
    <w:name w:val="Body Text Indent"/>
    <w:basedOn w:val="Normal"/>
    <w:link w:val="SangradetextonormalCar"/>
    <w:uiPriority w:val="99"/>
    <w:semiHidden/>
    <w:unhideWhenUsed/>
    <w:rsid w:val="007F33D8"/>
    <w:pPr>
      <w:spacing w:after="120"/>
      <w:ind w:left="283"/>
    </w:pPr>
  </w:style>
  <w:style w:type="character" w:customStyle="1" w:styleId="SangradetextonormalCar">
    <w:name w:val="Sangría de texto normal Car"/>
    <w:basedOn w:val="Fuentedeprrafopredeter"/>
    <w:link w:val="Sangradetextonormal"/>
    <w:uiPriority w:val="99"/>
    <w:semiHidden/>
    <w:rsid w:val="007F33D8"/>
  </w:style>
  <w:style w:type="paragraph" w:styleId="Textoindependienteprimerasangra2">
    <w:name w:val="Body Text First Indent 2"/>
    <w:basedOn w:val="Sangradetextonormal"/>
    <w:link w:val="Textoindependienteprimerasangra2Car"/>
    <w:uiPriority w:val="99"/>
    <w:unhideWhenUsed/>
    <w:rsid w:val="007F33D8"/>
    <w:pPr>
      <w:spacing w:after="200"/>
      <w:ind w:left="360" w:firstLine="360"/>
    </w:pPr>
    <w:rPr>
      <w:rFonts w:eastAsiaTheme="minorHAnsi"/>
      <w:lang w:eastAsia="en-US"/>
    </w:rPr>
  </w:style>
  <w:style w:type="character" w:customStyle="1" w:styleId="Textoindependienteprimerasangra2Car">
    <w:name w:val="Texto independiente primera sangría 2 Car"/>
    <w:basedOn w:val="SangradetextonormalCar"/>
    <w:link w:val="Textoindependienteprimerasangra2"/>
    <w:uiPriority w:val="99"/>
    <w:rsid w:val="007F33D8"/>
    <w:rPr>
      <w:rFonts w:eastAsiaTheme="minorHAnsi"/>
      <w:lang w:eastAsia="en-US"/>
    </w:rPr>
  </w:style>
  <w:style w:type="paragraph" w:styleId="Textoindependiente">
    <w:name w:val="Body Text"/>
    <w:basedOn w:val="Normal"/>
    <w:link w:val="TextoindependienteCar"/>
    <w:uiPriority w:val="99"/>
    <w:unhideWhenUsed/>
    <w:rsid w:val="007F33D8"/>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7F33D8"/>
    <w:rPr>
      <w:rFonts w:eastAsiaTheme="minorHAnsi"/>
      <w:lang w:eastAsia="en-US"/>
    </w:rPr>
  </w:style>
  <w:style w:type="character" w:customStyle="1" w:styleId="apple-converted-space">
    <w:name w:val="apple-converted-space"/>
    <w:basedOn w:val="Fuentedeprrafopredeter"/>
    <w:rsid w:val="0053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87493">
      <w:bodyDiv w:val="1"/>
      <w:marLeft w:val="0"/>
      <w:marRight w:val="0"/>
      <w:marTop w:val="0"/>
      <w:marBottom w:val="0"/>
      <w:divBdr>
        <w:top w:val="none" w:sz="0" w:space="0" w:color="auto"/>
        <w:left w:val="none" w:sz="0" w:space="0" w:color="auto"/>
        <w:bottom w:val="none" w:sz="0" w:space="0" w:color="auto"/>
        <w:right w:val="none" w:sz="0" w:space="0" w:color="auto"/>
      </w:divBdr>
    </w:div>
    <w:div w:id="396633426">
      <w:bodyDiv w:val="1"/>
      <w:marLeft w:val="0"/>
      <w:marRight w:val="0"/>
      <w:marTop w:val="0"/>
      <w:marBottom w:val="0"/>
      <w:divBdr>
        <w:top w:val="none" w:sz="0" w:space="0" w:color="auto"/>
        <w:left w:val="none" w:sz="0" w:space="0" w:color="auto"/>
        <w:bottom w:val="none" w:sz="0" w:space="0" w:color="auto"/>
        <w:right w:val="none" w:sz="0" w:space="0" w:color="auto"/>
      </w:divBdr>
    </w:div>
    <w:div w:id="604339878">
      <w:bodyDiv w:val="1"/>
      <w:marLeft w:val="0"/>
      <w:marRight w:val="0"/>
      <w:marTop w:val="0"/>
      <w:marBottom w:val="0"/>
      <w:divBdr>
        <w:top w:val="none" w:sz="0" w:space="0" w:color="auto"/>
        <w:left w:val="none" w:sz="0" w:space="0" w:color="auto"/>
        <w:bottom w:val="none" w:sz="0" w:space="0" w:color="auto"/>
        <w:right w:val="none" w:sz="0" w:space="0" w:color="auto"/>
      </w:divBdr>
    </w:div>
    <w:div w:id="720057414">
      <w:bodyDiv w:val="1"/>
      <w:marLeft w:val="0"/>
      <w:marRight w:val="0"/>
      <w:marTop w:val="0"/>
      <w:marBottom w:val="0"/>
      <w:divBdr>
        <w:top w:val="none" w:sz="0" w:space="0" w:color="auto"/>
        <w:left w:val="none" w:sz="0" w:space="0" w:color="auto"/>
        <w:bottom w:val="none" w:sz="0" w:space="0" w:color="auto"/>
        <w:right w:val="none" w:sz="0" w:space="0" w:color="auto"/>
      </w:divBdr>
    </w:div>
    <w:div w:id="10982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163E-7AD7-49A7-A21D-4E1D1F5A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1974</Words>
  <Characters>10858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Especialistas</dc:creator>
  <cp:lastModifiedBy>TEECTCS1</cp:lastModifiedBy>
  <cp:revision>2</cp:revision>
  <cp:lastPrinted>2020-01-31T18:39:00Z</cp:lastPrinted>
  <dcterms:created xsi:type="dcterms:W3CDTF">2026-02-20T16:17:00Z</dcterms:created>
  <dcterms:modified xsi:type="dcterms:W3CDTF">2026-02-20T16:17:00Z</dcterms:modified>
</cp:coreProperties>
</file>